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B264" w14:textId="39E0DA1E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2E507B">
        <w:rPr>
          <w:noProof w:val="0"/>
          <w:sz w:val="24"/>
          <w:szCs w:val="24"/>
          <w:lang w:val="en-US"/>
        </w:rPr>
        <w:t>2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EE797F" w:rsidRPr="00EE797F">
        <w:rPr>
          <w:bCs/>
          <w:noProof w:val="0"/>
          <w:sz w:val="24"/>
          <w:szCs w:val="24"/>
          <w:lang w:val="en-US"/>
        </w:rPr>
        <w:t>R2-2009499</w:t>
      </w:r>
    </w:p>
    <w:p w14:paraId="15E990BB" w14:textId="2794AE69" w:rsidR="004770F0" w:rsidRPr="00737122" w:rsidRDefault="0014349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e-Meeting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, </w:t>
      </w:r>
      <w:r w:rsidR="002E507B">
        <w:rPr>
          <w:rFonts w:eastAsia="SimSun"/>
          <w:sz w:val="24"/>
          <w:szCs w:val="24"/>
          <w:lang w:eastAsia="zh-CN"/>
        </w:rPr>
        <w:t>02</w:t>
      </w:r>
      <w:r w:rsidR="00A84FFA">
        <w:rPr>
          <w:rFonts w:eastAsia="SimSun"/>
          <w:sz w:val="24"/>
          <w:szCs w:val="24"/>
          <w:lang w:eastAsia="zh-CN"/>
        </w:rPr>
        <w:t xml:space="preserve"> </w:t>
      </w:r>
      <w:r w:rsidR="002E507B">
        <w:rPr>
          <w:rFonts w:eastAsia="SimSun"/>
          <w:sz w:val="24"/>
          <w:szCs w:val="24"/>
          <w:lang w:eastAsia="zh-CN"/>
        </w:rPr>
        <w:t>- 13</w:t>
      </w:r>
      <w:r w:rsidR="00A84FFA">
        <w:rPr>
          <w:rFonts w:eastAsia="SimSun"/>
          <w:sz w:val="24"/>
          <w:szCs w:val="24"/>
          <w:lang w:eastAsia="zh-CN"/>
        </w:rPr>
        <w:t xml:space="preserve"> </w:t>
      </w:r>
      <w:r w:rsidR="002E507B">
        <w:rPr>
          <w:rFonts w:eastAsia="SimSun"/>
          <w:sz w:val="24"/>
          <w:szCs w:val="24"/>
          <w:lang w:eastAsia="zh-CN"/>
        </w:rPr>
        <w:t>November</w:t>
      </w:r>
      <w:r w:rsidR="00A84FFA">
        <w:rPr>
          <w:rFonts w:eastAsia="SimSun"/>
          <w:sz w:val="24"/>
          <w:szCs w:val="24"/>
          <w:lang w:eastAsia="zh-CN"/>
        </w:rPr>
        <w:t xml:space="preserve"> 2020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2982773A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7048B7" w:rsidRPr="00DB213D">
        <w:rPr>
          <w:rFonts w:cs="Arial"/>
          <w:b/>
          <w:bCs/>
          <w:sz w:val="24"/>
          <w:lang w:val="da-DK"/>
        </w:rPr>
        <w:t>6.</w:t>
      </w:r>
      <w:r w:rsidR="00DB213D" w:rsidRPr="00DB213D">
        <w:rPr>
          <w:rFonts w:cs="Arial"/>
          <w:b/>
          <w:bCs/>
          <w:sz w:val="24"/>
          <w:lang w:val="da-DK"/>
        </w:rPr>
        <w:t>5.</w:t>
      </w:r>
      <w:r w:rsidR="0017081C">
        <w:rPr>
          <w:rFonts w:cs="Arial"/>
          <w:b/>
          <w:bCs/>
          <w:sz w:val="24"/>
          <w:lang w:val="da-DK"/>
        </w:rPr>
        <w:t>2</w:t>
      </w:r>
    </w:p>
    <w:p w14:paraId="52412B5A" w14:textId="0FA545AB" w:rsidR="004770F0" w:rsidRPr="00CB5EE9" w:rsidRDefault="004770F0" w:rsidP="004770F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2FED5732" w:rsidR="004770F0" w:rsidRPr="00CB5EE9" w:rsidRDefault="004770F0" w:rsidP="004770F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52385B">
        <w:rPr>
          <w:rFonts w:ascii="Arial" w:hAnsi="Arial" w:cs="Arial"/>
          <w:b/>
          <w:bCs/>
          <w:sz w:val="24"/>
          <w:lang w:val="en-US"/>
        </w:rPr>
        <w:t xml:space="preserve">Clarification of </w:t>
      </w:r>
      <w:r w:rsidR="009C5E02">
        <w:rPr>
          <w:rFonts w:ascii="Arial" w:hAnsi="Arial" w:cs="Arial"/>
          <w:b/>
          <w:bCs/>
          <w:sz w:val="24"/>
          <w:lang w:val="en-US"/>
        </w:rPr>
        <w:t>U</w:t>
      </w:r>
      <w:r w:rsidR="0052385B">
        <w:rPr>
          <w:rFonts w:ascii="Arial" w:hAnsi="Arial" w:cs="Arial"/>
          <w:b/>
          <w:bCs/>
          <w:sz w:val="24"/>
          <w:lang w:val="en-US"/>
        </w:rPr>
        <w:t xml:space="preserve">plink </w:t>
      </w:r>
      <w:r w:rsidR="009C5E02">
        <w:rPr>
          <w:rFonts w:ascii="Arial" w:hAnsi="Arial" w:cs="Arial"/>
          <w:b/>
          <w:bCs/>
          <w:sz w:val="24"/>
          <w:lang w:val="en-US"/>
        </w:rPr>
        <w:t>C</w:t>
      </w:r>
      <w:r w:rsidR="0052385B">
        <w:rPr>
          <w:rFonts w:ascii="Arial" w:hAnsi="Arial" w:cs="Arial"/>
          <w:b/>
          <w:bCs/>
          <w:sz w:val="24"/>
          <w:lang w:val="en-US"/>
        </w:rPr>
        <w:t xml:space="preserve">ancellation </w:t>
      </w:r>
      <w:r w:rsidR="009C5E02">
        <w:rPr>
          <w:rFonts w:ascii="Arial" w:hAnsi="Arial" w:cs="Arial"/>
          <w:b/>
          <w:bCs/>
          <w:sz w:val="24"/>
          <w:lang w:val="en-US"/>
        </w:rPr>
        <w:t>P</w:t>
      </w:r>
      <w:r w:rsidR="0052385B">
        <w:rPr>
          <w:rFonts w:ascii="Arial" w:hAnsi="Arial" w:cs="Arial"/>
          <w:b/>
          <w:bCs/>
          <w:sz w:val="24"/>
          <w:lang w:val="en-US"/>
        </w:rPr>
        <w:t>riority</w:t>
      </w:r>
      <w:r w:rsidR="009C5E02">
        <w:rPr>
          <w:rFonts w:ascii="Arial" w:hAnsi="Arial" w:cs="Arial"/>
          <w:b/>
          <w:bCs/>
          <w:sz w:val="24"/>
          <w:lang w:val="en-US"/>
        </w:rPr>
        <w:t xml:space="preserve"> Configuration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E959691" w14:textId="58A4D97D" w:rsidR="00CD4C7B" w:rsidRPr="00CB5EE9" w:rsidRDefault="0056573F" w:rsidP="4E4B92F2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7FD6D72" w14:textId="6A14F929" w:rsidR="00FD6F92" w:rsidRDefault="00FD6F92" w:rsidP="00FD6F92">
      <w:pPr>
        <w:rPr>
          <w:iCs/>
        </w:rPr>
      </w:pPr>
      <w:r>
        <w:rPr>
          <w:iCs/>
        </w:rPr>
        <w:t xml:space="preserve">Rel-16 </w:t>
      </w:r>
      <w:proofErr w:type="spellStart"/>
      <w:r>
        <w:rPr>
          <w:iCs/>
        </w:rPr>
        <w:t>IIoT</w:t>
      </w:r>
      <w:proofErr w:type="spellEnd"/>
      <w:r>
        <w:rPr>
          <w:iCs/>
        </w:rPr>
        <w:t xml:space="preserve"> </w:t>
      </w:r>
      <w:r w:rsidR="009A0EA3">
        <w:rPr>
          <w:iCs/>
        </w:rPr>
        <w:t xml:space="preserve">specifies the </w:t>
      </w:r>
      <w:r>
        <w:rPr>
          <w:iCs/>
        </w:rPr>
        <w:t xml:space="preserve">functionality for intra-UE prioritization </w:t>
      </w:r>
      <w:r w:rsidR="00104A2C">
        <w:rPr>
          <w:iCs/>
        </w:rPr>
        <w:t xml:space="preserve">of data/control within </w:t>
      </w:r>
      <w:r>
        <w:rPr>
          <w:iCs/>
        </w:rPr>
        <w:t xml:space="preserve">the same UE. Rel-16 </w:t>
      </w:r>
      <w:proofErr w:type="spellStart"/>
      <w:r>
        <w:rPr>
          <w:iCs/>
        </w:rPr>
        <w:t>eURLLC</w:t>
      </w:r>
      <w:proofErr w:type="spellEnd"/>
      <w:r>
        <w:rPr>
          <w:iCs/>
        </w:rPr>
        <w:t xml:space="preserve"> </w:t>
      </w:r>
      <w:r w:rsidR="009A0EA3">
        <w:rPr>
          <w:iCs/>
        </w:rPr>
        <w:t xml:space="preserve">also specifies </w:t>
      </w:r>
      <w:r>
        <w:rPr>
          <w:iCs/>
        </w:rPr>
        <w:t>functionality for inter-UE prioritization between different UEs in uplink. When both features are used together</w:t>
      </w:r>
      <w:r w:rsidR="009A0EA3">
        <w:rPr>
          <w:iCs/>
        </w:rPr>
        <w:t>,</w:t>
      </w:r>
      <w:r w:rsidR="001A2A3C">
        <w:rPr>
          <w:iCs/>
        </w:rPr>
        <w:t xml:space="preserve"> </w:t>
      </w:r>
      <w:r>
        <w:rPr>
          <w:iCs/>
        </w:rPr>
        <w:t xml:space="preserve">situations may arise where </w:t>
      </w:r>
      <w:r w:rsidR="001A2A3C">
        <w:rPr>
          <w:iCs/>
        </w:rPr>
        <w:t>inter-UE prioritization applies to a certain PHY-priority level only</w:t>
      </w:r>
      <w:r w:rsidR="00104A2C">
        <w:rPr>
          <w:iCs/>
        </w:rPr>
        <w:t xml:space="preserve">. </w:t>
      </w:r>
      <w:r>
        <w:rPr>
          <w:iCs/>
        </w:rPr>
        <w:t xml:space="preserve">The RRC specification defines a policy in this case. </w:t>
      </w:r>
    </w:p>
    <w:p w14:paraId="69080E08" w14:textId="75BCC491" w:rsidR="007D007F" w:rsidRDefault="00FD6F92" w:rsidP="00421DFA">
      <w:pPr>
        <w:rPr>
          <w:iCs/>
        </w:rPr>
      </w:pPr>
      <w:r>
        <w:rPr>
          <w:iCs/>
        </w:rPr>
        <w:t xml:space="preserve">This </w:t>
      </w:r>
      <w:r w:rsidR="007D007F">
        <w:rPr>
          <w:iCs/>
        </w:rPr>
        <w:t xml:space="preserve">contribution provides </w:t>
      </w:r>
      <w:r w:rsidR="00421DFA">
        <w:rPr>
          <w:iCs/>
        </w:rPr>
        <w:t xml:space="preserve">our view </w:t>
      </w:r>
      <w:r w:rsidR="001A2A3C">
        <w:rPr>
          <w:iCs/>
        </w:rPr>
        <w:t xml:space="preserve">on configurability aspects </w:t>
      </w:r>
      <w:r w:rsidR="009C5E02">
        <w:rPr>
          <w:iCs/>
        </w:rPr>
        <w:t>when both intra-UE prioritization and inter</w:t>
      </w:r>
      <w:r w:rsidR="00421DFA">
        <w:rPr>
          <w:iCs/>
        </w:rPr>
        <w:t>-UE prioritization</w:t>
      </w:r>
      <w:r w:rsidR="009C5E02">
        <w:rPr>
          <w:iCs/>
        </w:rPr>
        <w:t xml:space="preserve"> are used</w:t>
      </w:r>
      <w:r w:rsidR="00421DFA">
        <w:rPr>
          <w:iCs/>
        </w:rPr>
        <w:t xml:space="preserve">. </w:t>
      </w:r>
      <w:r w:rsidR="009C5E02">
        <w:rPr>
          <w:iCs/>
        </w:rPr>
        <w:t>T</w:t>
      </w:r>
      <w:r w:rsidR="00421DFA">
        <w:rPr>
          <w:iCs/>
        </w:rPr>
        <w:t xml:space="preserve">he paper provides additional background to the </w:t>
      </w:r>
      <w:r w:rsidR="009C5E02">
        <w:rPr>
          <w:iCs/>
        </w:rPr>
        <w:t xml:space="preserve">intra-UE prioritization discussion </w:t>
      </w:r>
      <w:r w:rsidR="00421DFA">
        <w:rPr>
          <w:iCs/>
        </w:rPr>
        <w:t>in [1]</w:t>
      </w:r>
      <w:r w:rsidR="009C5E02">
        <w:rPr>
          <w:iCs/>
        </w:rPr>
        <w:t xml:space="preserve"> and proposes to clarify the parameter description.</w:t>
      </w:r>
    </w:p>
    <w:p w14:paraId="2B2D9035" w14:textId="77777777" w:rsidR="00421DFA" w:rsidRPr="00421DFA" w:rsidRDefault="00421DFA" w:rsidP="00421DFA">
      <w:pPr>
        <w:rPr>
          <w:iCs/>
        </w:rPr>
      </w:pPr>
    </w:p>
    <w:p w14:paraId="06D9C85A" w14:textId="26684C54" w:rsidR="004770F0" w:rsidRDefault="00AE03A4" w:rsidP="004770F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718C940" w14:textId="6036BC90" w:rsidR="00C90850" w:rsidRDefault="007F0077" w:rsidP="00EE2F99">
      <w:pPr>
        <w:jc w:val="both"/>
        <w:rPr>
          <w:iCs/>
        </w:rPr>
      </w:pPr>
      <w:r>
        <w:rPr>
          <w:iCs/>
        </w:rPr>
        <w:t>Our contribution in [</w:t>
      </w:r>
      <w:r w:rsidR="00421DFA">
        <w:rPr>
          <w:iCs/>
        </w:rPr>
        <w:t>1</w:t>
      </w:r>
      <w:r>
        <w:rPr>
          <w:iCs/>
        </w:rPr>
        <w:t xml:space="preserve">] </w:t>
      </w:r>
      <w:r w:rsidR="00D11650">
        <w:rPr>
          <w:iCs/>
        </w:rPr>
        <w:t xml:space="preserve">lists </w:t>
      </w:r>
      <w:r>
        <w:rPr>
          <w:iCs/>
        </w:rPr>
        <w:t xml:space="preserve">the </w:t>
      </w:r>
      <w:r w:rsidR="00D11650">
        <w:rPr>
          <w:iCs/>
        </w:rPr>
        <w:t xml:space="preserve">configuration parameters for </w:t>
      </w:r>
      <w:r w:rsidR="00421DFA" w:rsidRPr="00421DFA">
        <w:rPr>
          <w:iCs/>
        </w:rPr>
        <w:t xml:space="preserve">PHY-based </w:t>
      </w:r>
      <w:r w:rsidR="00421DFA">
        <w:rPr>
          <w:iCs/>
        </w:rPr>
        <w:t xml:space="preserve">intra-UE </w:t>
      </w:r>
      <w:r w:rsidR="00421DFA" w:rsidRPr="00421DFA">
        <w:rPr>
          <w:iCs/>
        </w:rPr>
        <w:t>prioritization</w:t>
      </w:r>
      <w:r w:rsidR="00421DFA">
        <w:rPr>
          <w:iCs/>
        </w:rPr>
        <w:t xml:space="preserve">, </w:t>
      </w:r>
      <w:r>
        <w:rPr>
          <w:iCs/>
        </w:rPr>
        <w:t xml:space="preserve">including </w:t>
      </w:r>
      <w:r w:rsidR="00D11650">
        <w:rPr>
          <w:iCs/>
        </w:rPr>
        <w:t xml:space="preserve">a </w:t>
      </w:r>
      <w:r>
        <w:rPr>
          <w:iCs/>
        </w:rPr>
        <w:t>possible definition of a global parameter for PHY-based prioritization in uplink.</w:t>
      </w:r>
      <w:r w:rsidR="00D11650">
        <w:rPr>
          <w:iCs/>
        </w:rPr>
        <w:t xml:space="preserve"> In this regard</w:t>
      </w:r>
      <w:r w:rsidR="00205B07">
        <w:rPr>
          <w:iCs/>
        </w:rPr>
        <w:t>,</w:t>
      </w:r>
      <w:r w:rsidR="00D11650">
        <w:rPr>
          <w:iCs/>
        </w:rPr>
        <w:t xml:space="preserve"> o</w:t>
      </w:r>
      <w:r w:rsidR="00D11650">
        <w:t xml:space="preserve">ne intra-UE prioritization configurability aspect comes with the use of </w:t>
      </w:r>
      <w:proofErr w:type="spellStart"/>
      <w:r w:rsidR="00D11650" w:rsidRPr="00FB7DAD">
        <w:rPr>
          <w:i/>
          <w:iCs/>
        </w:rPr>
        <w:t>uplinkCancellationPriority</w:t>
      </w:r>
      <w:proofErr w:type="spellEnd"/>
      <w:r w:rsidR="00D11650">
        <w:rPr>
          <w:iCs/>
        </w:rPr>
        <w:t xml:space="preserve">. </w:t>
      </w:r>
      <w:r w:rsidR="00D11650">
        <w:t xml:space="preserve">Parameter </w:t>
      </w:r>
      <w:proofErr w:type="spellStart"/>
      <w:r w:rsidR="00D11650" w:rsidRPr="007F0077">
        <w:rPr>
          <w:i/>
        </w:rPr>
        <w:t>uplinkCancellationPriority</w:t>
      </w:r>
      <w:proofErr w:type="spellEnd"/>
      <w:r w:rsidR="00D11650" w:rsidRPr="007F0077">
        <w:rPr>
          <w:iCs/>
        </w:rPr>
        <w:t xml:space="preserve"> </w:t>
      </w:r>
      <w:r w:rsidR="00D11650">
        <w:rPr>
          <w:iCs/>
        </w:rPr>
        <w:t>requires an active configuration of both UL CI and intra-UE prioritization in uplink.</w:t>
      </w:r>
    </w:p>
    <w:p w14:paraId="38E58E10" w14:textId="2DA63C1C" w:rsidR="00BA4E42" w:rsidRDefault="00FB7DAD" w:rsidP="00FB7DAD">
      <w:pPr>
        <w:rPr>
          <w:iCs/>
        </w:rPr>
      </w:pPr>
      <w:r>
        <w:rPr>
          <w:iCs/>
        </w:rPr>
        <w:t xml:space="preserve">The RRC </w:t>
      </w:r>
      <w:r w:rsidR="00D11650">
        <w:rPr>
          <w:iCs/>
        </w:rPr>
        <w:t xml:space="preserve">NR </w:t>
      </w:r>
      <w:r>
        <w:rPr>
          <w:iCs/>
        </w:rPr>
        <w:t>specification [</w:t>
      </w:r>
      <w:r w:rsidR="00FD6F92">
        <w:rPr>
          <w:iCs/>
        </w:rPr>
        <w:t>2</w:t>
      </w:r>
      <w:r>
        <w:rPr>
          <w:iCs/>
        </w:rPr>
        <w:t>] defines following in Rel-16:</w:t>
      </w:r>
    </w:p>
    <w:p w14:paraId="5987DDE4" w14:textId="77777777" w:rsidR="00BA4E42" w:rsidRPr="007231BC" w:rsidRDefault="00BA4E42" w:rsidP="00BA4E42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Cs w:val="18"/>
        </w:rPr>
      </w:pPr>
      <w:proofErr w:type="spellStart"/>
      <w:r w:rsidRPr="007231BC">
        <w:rPr>
          <w:rFonts w:cs="Arial"/>
          <w:b/>
          <w:bCs/>
          <w:i/>
          <w:iCs/>
          <w:szCs w:val="18"/>
        </w:rPr>
        <w:t>uplinkCancellationPriority</w:t>
      </w:r>
      <w:proofErr w:type="spellEnd"/>
    </w:p>
    <w:p w14:paraId="3B47C6B3" w14:textId="6FA51C27" w:rsidR="008E67CE" w:rsidRPr="007231BC" w:rsidRDefault="00BA4E42" w:rsidP="008E6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Cs/>
          <w:sz w:val="18"/>
          <w:szCs w:val="18"/>
        </w:rPr>
      </w:pPr>
      <w:r w:rsidRPr="007231BC">
        <w:rPr>
          <w:rFonts w:ascii="Arial" w:hAnsi="Arial" w:cs="Arial"/>
          <w:sz w:val="18"/>
          <w:szCs w:val="18"/>
        </w:rPr>
        <w:t xml:space="preserve">Configures uplink cancellation </w:t>
      </w:r>
      <w:proofErr w:type="spellStart"/>
      <w:r w:rsidRPr="007231BC">
        <w:rPr>
          <w:rFonts w:ascii="Arial" w:hAnsi="Arial" w:cs="Arial"/>
          <w:sz w:val="18"/>
          <w:szCs w:val="18"/>
        </w:rPr>
        <w:t>behavior</w:t>
      </w:r>
      <w:proofErr w:type="spellEnd"/>
      <w:r w:rsidRPr="007231BC">
        <w:rPr>
          <w:rFonts w:ascii="Arial" w:hAnsi="Arial" w:cs="Arial"/>
          <w:sz w:val="18"/>
          <w:szCs w:val="18"/>
        </w:rPr>
        <w:t xml:space="preserve"> if both UL CI and </w:t>
      </w:r>
      <w:r w:rsidRPr="007231BC">
        <w:rPr>
          <w:rFonts w:ascii="Arial" w:hAnsi="Arial" w:cs="Arial"/>
          <w:sz w:val="18"/>
          <w:szCs w:val="18"/>
          <w:highlight w:val="yellow"/>
        </w:rPr>
        <w:t>intra-UE priority indicator</w:t>
      </w:r>
      <w:r w:rsidRPr="007231BC">
        <w:rPr>
          <w:rFonts w:ascii="Arial" w:hAnsi="Arial" w:cs="Arial"/>
          <w:sz w:val="18"/>
          <w:szCs w:val="18"/>
        </w:rPr>
        <w:t xml:space="preserve"> are </w:t>
      </w:r>
      <w:r w:rsidRPr="007231BC">
        <w:rPr>
          <w:rFonts w:ascii="Arial" w:hAnsi="Arial" w:cs="Arial"/>
          <w:sz w:val="18"/>
          <w:szCs w:val="18"/>
          <w:highlight w:val="yellow"/>
        </w:rPr>
        <w:t>configured</w:t>
      </w:r>
      <w:r w:rsidRPr="007231BC">
        <w:rPr>
          <w:rFonts w:ascii="Arial" w:hAnsi="Arial" w:cs="Arial"/>
          <w:sz w:val="18"/>
          <w:szCs w:val="18"/>
        </w:rPr>
        <w:t xml:space="preserve"> for a given UE. If the field is present, then UL CI is only applicable to the UL transmissions indicated/configured as low priority level. If the field is absent, UL CI is applicable to UL transmission irrespective of its priority level (see TS 38.213 [13], clause 11.2A).</w:t>
      </w:r>
    </w:p>
    <w:p w14:paraId="7F991CF6" w14:textId="6037459D" w:rsidR="00824152" w:rsidRDefault="00CE6B38" w:rsidP="008E67CE">
      <w:pPr>
        <w:jc w:val="both"/>
        <w:rPr>
          <w:iCs/>
        </w:rPr>
      </w:pPr>
      <w:r>
        <w:rPr>
          <w:iCs/>
        </w:rPr>
        <w:t xml:space="preserve">However, </w:t>
      </w:r>
      <w:r w:rsidR="008E67CE">
        <w:rPr>
          <w:iCs/>
        </w:rPr>
        <w:t>the term “</w:t>
      </w:r>
      <w:r w:rsidR="008E67CE" w:rsidRPr="00ED1047">
        <w:rPr>
          <w:iCs/>
        </w:rPr>
        <w:t>intra-UE priority indicator</w:t>
      </w:r>
      <w:r w:rsidR="008E67CE">
        <w:rPr>
          <w:iCs/>
        </w:rPr>
        <w:t xml:space="preserve">” is not </w:t>
      </w:r>
      <w:r w:rsidR="00A7714B">
        <w:rPr>
          <w:iCs/>
        </w:rPr>
        <w:t xml:space="preserve">currently </w:t>
      </w:r>
      <w:r w:rsidR="008E67CE">
        <w:rPr>
          <w:iCs/>
        </w:rPr>
        <w:t>defined in the RAN2 specs. As can be seen from table 2</w:t>
      </w:r>
      <w:r w:rsidR="00D11650">
        <w:rPr>
          <w:iCs/>
        </w:rPr>
        <w:t xml:space="preserve"> in [1]</w:t>
      </w:r>
      <w:r w:rsidR="008E67CE">
        <w:rPr>
          <w:iCs/>
        </w:rPr>
        <w:t xml:space="preserve">, </w:t>
      </w:r>
      <w:r w:rsidR="007231BC">
        <w:rPr>
          <w:iCs/>
        </w:rPr>
        <w:t xml:space="preserve">there are multiple ways a </w:t>
      </w:r>
      <w:r w:rsidR="008E67CE" w:rsidRPr="00ED1047">
        <w:rPr>
          <w:iCs/>
        </w:rPr>
        <w:t xml:space="preserve">priority </w:t>
      </w:r>
      <w:r w:rsidR="008B6FDD">
        <w:rPr>
          <w:iCs/>
        </w:rPr>
        <w:t xml:space="preserve">indicator can be configured for the purpose of </w:t>
      </w:r>
      <w:r w:rsidR="008E67CE">
        <w:rPr>
          <w:iCs/>
        </w:rPr>
        <w:t>intra-UE prioritization</w:t>
      </w:r>
      <w:r w:rsidR="0069046F">
        <w:rPr>
          <w:iCs/>
        </w:rPr>
        <w:t>.</w:t>
      </w:r>
      <w:r w:rsidR="007231BC">
        <w:rPr>
          <w:iCs/>
        </w:rPr>
        <w:t xml:space="preserve"> </w:t>
      </w:r>
      <w:r w:rsidR="0069046F">
        <w:rPr>
          <w:iCs/>
        </w:rPr>
        <w:t>T</w:t>
      </w:r>
      <w:r w:rsidR="008B6FDD">
        <w:rPr>
          <w:iCs/>
        </w:rPr>
        <w:t xml:space="preserve">he </w:t>
      </w:r>
      <w:r w:rsidR="00824152">
        <w:rPr>
          <w:iCs/>
        </w:rPr>
        <w:t xml:space="preserve">parameter description </w:t>
      </w:r>
      <w:r w:rsidR="00892E4A">
        <w:rPr>
          <w:iCs/>
        </w:rPr>
        <w:t xml:space="preserve">of </w:t>
      </w:r>
      <w:proofErr w:type="spellStart"/>
      <w:r w:rsidR="00892E4A" w:rsidRPr="00892E4A">
        <w:rPr>
          <w:i/>
          <w:iCs/>
        </w:rPr>
        <w:t>uplinkCancellationPriority</w:t>
      </w:r>
      <w:proofErr w:type="spellEnd"/>
      <w:r w:rsidR="00892E4A" w:rsidRPr="00892E4A">
        <w:rPr>
          <w:iCs/>
        </w:rPr>
        <w:t xml:space="preserve"> </w:t>
      </w:r>
      <w:r w:rsidR="008B6FDD">
        <w:rPr>
          <w:iCs/>
        </w:rPr>
        <w:t xml:space="preserve">does not </w:t>
      </w:r>
      <w:r w:rsidR="0069046F">
        <w:rPr>
          <w:iCs/>
        </w:rPr>
        <w:t xml:space="preserve">identify a specific </w:t>
      </w:r>
      <w:r w:rsidR="00824152">
        <w:rPr>
          <w:iCs/>
        </w:rPr>
        <w:t>indicator</w:t>
      </w:r>
      <w:r w:rsidR="0069046F">
        <w:rPr>
          <w:iCs/>
        </w:rPr>
        <w:t xml:space="preserve">, capability or configuration </w:t>
      </w:r>
      <w:r w:rsidR="00824152">
        <w:rPr>
          <w:iCs/>
        </w:rPr>
        <w:t>parameter</w:t>
      </w:r>
      <w:r w:rsidR="00184B86">
        <w:rPr>
          <w:iCs/>
        </w:rPr>
        <w:t xml:space="preserve"> for the definition to be based on</w:t>
      </w:r>
      <w:r w:rsidR="00824152">
        <w:rPr>
          <w:iCs/>
        </w:rPr>
        <w:t xml:space="preserve">, </w:t>
      </w:r>
      <w:r w:rsidR="00892E4A">
        <w:rPr>
          <w:iCs/>
        </w:rPr>
        <w:t xml:space="preserve">hence </w:t>
      </w:r>
      <w:r w:rsidR="00A7714B">
        <w:rPr>
          <w:iCs/>
        </w:rPr>
        <w:t xml:space="preserve">the use of </w:t>
      </w:r>
      <w:r w:rsidR="00892E4A">
        <w:rPr>
          <w:iCs/>
        </w:rPr>
        <w:t xml:space="preserve">“intra-UE priority indicator” can </w:t>
      </w:r>
      <w:r w:rsidR="00824152">
        <w:rPr>
          <w:iCs/>
        </w:rPr>
        <w:t xml:space="preserve">be </w:t>
      </w:r>
      <w:r w:rsidR="00892E4A">
        <w:rPr>
          <w:iCs/>
        </w:rPr>
        <w:t xml:space="preserve">understood as a </w:t>
      </w:r>
      <w:r w:rsidR="00824152">
        <w:rPr>
          <w:iCs/>
        </w:rPr>
        <w:t>global parameter. But a global parameter (e.g., for PHY-based prioritization) is not defined either.</w:t>
      </w:r>
    </w:p>
    <w:p w14:paraId="3CB18333" w14:textId="7C23AB51" w:rsidR="00CF3558" w:rsidRPr="00CF3558" w:rsidRDefault="00CF3558" w:rsidP="00805CED">
      <w:pPr>
        <w:rPr>
          <w:b/>
          <w:bCs/>
          <w:iCs/>
        </w:rPr>
      </w:pPr>
      <w:r w:rsidRPr="00CF3558">
        <w:rPr>
          <w:b/>
          <w:bCs/>
          <w:iCs/>
        </w:rPr>
        <w:t>Observation 1: The term “intra-UE priority indicator” is undefined.</w:t>
      </w:r>
    </w:p>
    <w:p w14:paraId="49F1D220" w14:textId="5818BEDE" w:rsidR="00824152" w:rsidRDefault="00824152" w:rsidP="00CF3558">
      <w:pPr>
        <w:jc w:val="both"/>
        <w:rPr>
          <w:iCs/>
        </w:rPr>
      </w:pPr>
      <w:r>
        <w:rPr>
          <w:iCs/>
        </w:rPr>
        <w:t xml:space="preserve">It is also not clear whether </w:t>
      </w:r>
      <w:r w:rsidR="00CF3558">
        <w:rPr>
          <w:iCs/>
        </w:rPr>
        <w:t xml:space="preserve">the parameter refers to intra-UE prioritization in MAC or in PHY. However, </w:t>
      </w:r>
      <w:r w:rsidR="00184B86">
        <w:rPr>
          <w:iCs/>
        </w:rPr>
        <w:t xml:space="preserve">since </w:t>
      </w:r>
      <w:r>
        <w:rPr>
          <w:iCs/>
        </w:rPr>
        <w:t xml:space="preserve">UL CI </w:t>
      </w:r>
      <w:r w:rsidR="00184B86">
        <w:rPr>
          <w:iCs/>
        </w:rPr>
        <w:t xml:space="preserve">is a function of </w:t>
      </w:r>
      <w:r>
        <w:rPr>
          <w:iCs/>
        </w:rPr>
        <w:t xml:space="preserve">the physical layer it can be assumed that </w:t>
      </w:r>
      <w:r w:rsidR="00184B86">
        <w:rPr>
          <w:iCs/>
        </w:rPr>
        <w:t xml:space="preserve">the </w:t>
      </w:r>
      <w:r>
        <w:rPr>
          <w:iCs/>
        </w:rPr>
        <w:t xml:space="preserve">“intra-UE priority indicator” refers to the priority levels in PHY. </w:t>
      </w:r>
    </w:p>
    <w:p w14:paraId="0DF00C50" w14:textId="5F681C32" w:rsidR="00CF3558" w:rsidRPr="00CF3558" w:rsidRDefault="00CF3558" w:rsidP="00805CED">
      <w:pPr>
        <w:rPr>
          <w:b/>
          <w:bCs/>
          <w:iCs/>
        </w:rPr>
      </w:pPr>
      <w:r w:rsidRPr="00CF3558">
        <w:rPr>
          <w:b/>
          <w:bCs/>
          <w:iCs/>
        </w:rPr>
        <w:t xml:space="preserve">Observation 2: </w:t>
      </w:r>
      <w:r w:rsidR="00D77D3D">
        <w:rPr>
          <w:b/>
          <w:bCs/>
          <w:iCs/>
        </w:rPr>
        <w:t xml:space="preserve">The </w:t>
      </w:r>
      <w:r w:rsidR="00D77D3D" w:rsidRPr="00CF3558">
        <w:rPr>
          <w:b/>
          <w:bCs/>
          <w:iCs/>
        </w:rPr>
        <w:t>“intra-UE priority indicator”</w:t>
      </w:r>
      <w:r w:rsidR="00D77D3D">
        <w:rPr>
          <w:b/>
          <w:bCs/>
          <w:iCs/>
        </w:rPr>
        <w:t xml:space="preserve"> is assumed to refer a configuration where the </w:t>
      </w:r>
      <w:r w:rsidR="00D77D3D" w:rsidRPr="00CF3558">
        <w:rPr>
          <w:b/>
          <w:bCs/>
          <w:iCs/>
        </w:rPr>
        <w:t>physical layer</w:t>
      </w:r>
      <w:r w:rsidR="00D77D3D">
        <w:rPr>
          <w:b/>
          <w:bCs/>
          <w:iCs/>
        </w:rPr>
        <w:t xml:space="preserve"> has a notion of </w:t>
      </w:r>
      <w:r w:rsidR="00D77D3D" w:rsidRPr="00CF3558">
        <w:rPr>
          <w:b/>
          <w:bCs/>
          <w:iCs/>
        </w:rPr>
        <w:t>two priority levels.</w:t>
      </w:r>
    </w:p>
    <w:p w14:paraId="344A5AE3" w14:textId="05DD78C8" w:rsidR="00CF3558" w:rsidRDefault="00CF3558" w:rsidP="00CF3558">
      <w:pPr>
        <w:jc w:val="both"/>
        <w:rPr>
          <w:iCs/>
        </w:rPr>
      </w:pPr>
      <w:r>
        <w:rPr>
          <w:iCs/>
        </w:rPr>
        <w:t xml:space="preserve">We understand the description has come from RAN1 [9] but there </w:t>
      </w:r>
      <w:r w:rsidR="00795E32">
        <w:rPr>
          <w:iCs/>
        </w:rPr>
        <w:t xml:space="preserve">seems </w:t>
      </w:r>
      <w:r>
        <w:rPr>
          <w:iCs/>
        </w:rPr>
        <w:t xml:space="preserve">also no specific use of </w:t>
      </w:r>
      <w:r w:rsidR="00831FA5">
        <w:rPr>
          <w:iCs/>
        </w:rPr>
        <w:t xml:space="preserve">an </w:t>
      </w:r>
      <w:r>
        <w:rPr>
          <w:iCs/>
        </w:rPr>
        <w:t>“intra-UE priority indicator” in the RAN 1 specs either. We think that the parameter description should be clarified</w:t>
      </w:r>
      <w:r w:rsidR="00A31BD1">
        <w:rPr>
          <w:iCs/>
        </w:rPr>
        <w:t xml:space="preserve"> in the RRC spec</w:t>
      </w:r>
      <w:r>
        <w:rPr>
          <w:iCs/>
        </w:rPr>
        <w:t xml:space="preserve">. </w:t>
      </w:r>
    </w:p>
    <w:p w14:paraId="238D7568" w14:textId="64753778" w:rsidR="00CF3558" w:rsidRPr="00CF3558" w:rsidRDefault="00CF3558" w:rsidP="00805CED">
      <w:pPr>
        <w:rPr>
          <w:b/>
          <w:bCs/>
          <w:iCs/>
        </w:rPr>
      </w:pPr>
      <w:r w:rsidRPr="00CF3558">
        <w:rPr>
          <w:b/>
          <w:bCs/>
          <w:iCs/>
        </w:rPr>
        <w:t xml:space="preserve">Proposal 1: RAN2 to establish a common understanding </w:t>
      </w:r>
      <w:r w:rsidR="00795E32">
        <w:rPr>
          <w:b/>
          <w:bCs/>
          <w:iCs/>
        </w:rPr>
        <w:t xml:space="preserve">of the </w:t>
      </w:r>
      <w:r w:rsidR="00795E32" w:rsidRPr="00CF3558">
        <w:rPr>
          <w:b/>
          <w:bCs/>
          <w:iCs/>
        </w:rPr>
        <w:t>“intra-UE priority indicator”</w:t>
      </w:r>
      <w:r w:rsidR="00795E32">
        <w:rPr>
          <w:b/>
          <w:bCs/>
          <w:iCs/>
        </w:rPr>
        <w:t xml:space="preserve"> </w:t>
      </w:r>
      <w:r w:rsidRPr="00CF3558">
        <w:rPr>
          <w:b/>
          <w:bCs/>
          <w:iCs/>
        </w:rPr>
        <w:t xml:space="preserve">and specify the parameter clearly. </w:t>
      </w:r>
    </w:p>
    <w:p w14:paraId="03511092" w14:textId="26EAAA40" w:rsidR="00284B04" w:rsidRPr="003C6364" w:rsidRDefault="00284B04" w:rsidP="0072662E">
      <w:pPr>
        <w:jc w:val="both"/>
        <w:rPr>
          <w:b/>
          <w:bCs/>
          <w:iCs/>
        </w:rPr>
      </w:pPr>
      <w:r>
        <w:rPr>
          <w:iCs/>
        </w:rPr>
        <w:lastRenderedPageBreak/>
        <w:t xml:space="preserve">Secondly, as mentioned above, the parameter description </w:t>
      </w:r>
      <w:r w:rsidR="003C6364">
        <w:rPr>
          <w:iCs/>
        </w:rPr>
        <w:t xml:space="preserve">of </w:t>
      </w:r>
      <w:proofErr w:type="spellStart"/>
      <w:r w:rsidR="003C6364" w:rsidRPr="003C6364">
        <w:rPr>
          <w:i/>
        </w:rPr>
        <w:t>UplinkCancellationPriority</w:t>
      </w:r>
      <w:proofErr w:type="spellEnd"/>
      <w:r w:rsidR="003C6364">
        <w:rPr>
          <w:iCs/>
        </w:rPr>
        <w:t xml:space="preserve"> </w:t>
      </w:r>
      <w:r>
        <w:rPr>
          <w:iCs/>
        </w:rPr>
        <w:t>does not identify a specific indicator, capability or configuration parameter for the definition to be based on,</w:t>
      </w:r>
      <w:r w:rsidR="003C6364">
        <w:rPr>
          <w:iCs/>
        </w:rPr>
        <w:t xml:space="preserve"> </w:t>
      </w:r>
      <w:r>
        <w:rPr>
          <w:iCs/>
        </w:rPr>
        <w:t>hence it should be a global parameter.</w:t>
      </w:r>
      <w:r w:rsidR="00172E73">
        <w:rPr>
          <w:iCs/>
        </w:rPr>
        <w:t xml:space="preserve"> </w:t>
      </w:r>
      <w:proofErr w:type="gramStart"/>
      <w:r w:rsidR="003C6364">
        <w:rPr>
          <w:iCs/>
        </w:rPr>
        <w:t>Also</w:t>
      </w:r>
      <w:proofErr w:type="gramEnd"/>
      <w:r w:rsidR="003C6364">
        <w:rPr>
          <w:iCs/>
        </w:rPr>
        <w:t xml:space="preserve"> the </w:t>
      </w:r>
      <w:r w:rsidR="00172E73">
        <w:rPr>
          <w:iCs/>
        </w:rPr>
        <w:t xml:space="preserve">application of UL CI is explicitly configurable </w:t>
      </w:r>
      <w:r w:rsidR="00831FA5">
        <w:rPr>
          <w:iCs/>
        </w:rPr>
        <w:t xml:space="preserve">based on UE capabilities </w:t>
      </w:r>
      <w:r w:rsidR="00172E73">
        <w:rPr>
          <w:iCs/>
        </w:rPr>
        <w:t xml:space="preserve">through the </w:t>
      </w:r>
      <w:proofErr w:type="spellStart"/>
      <w:r w:rsidR="00172E73" w:rsidRPr="009B511B">
        <w:rPr>
          <w:i/>
          <w:iCs/>
        </w:rPr>
        <w:t>UplinkCancellation</w:t>
      </w:r>
      <w:proofErr w:type="spellEnd"/>
      <w:r w:rsidR="00172E73" w:rsidRPr="009B511B">
        <w:rPr>
          <w:iCs/>
        </w:rPr>
        <w:t xml:space="preserve"> IE</w:t>
      </w:r>
      <w:r w:rsidR="00172E73">
        <w:rPr>
          <w:iCs/>
        </w:rPr>
        <w:t xml:space="preserve"> in PDCCH-Config. On the other hand, a similar global configuration parameter does not exist for the application a “intra-UE priority indicator” (or PHY-based prioritization).</w:t>
      </w:r>
    </w:p>
    <w:p w14:paraId="7C7FA93A" w14:textId="237E8FBC" w:rsidR="00284B04" w:rsidRPr="003C6364" w:rsidRDefault="00172E73" w:rsidP="00805CED">
      <w:pPr>
        <w:rPr>
          <w:b/>
          <w:bCs/>
        </w:rPr>
      </w:pPr>
      <w:r w:rsidRPr="003C6364">
        <w:rPr>
          <w:b/>
          <w:bCs/>
          <w:iCs/>
        </w:rPr>
        <w:t xml:space="preserve">Observation 3: </w:t>
      </w:r>
      <w:r w:rsidR="003C6364" w:rsidRPr="003C6364">
        <w:rPr>
          <w:b/>
          <w:bCs/>
          <w:iCs/>
        </w:rPr>
        <w:t xml:space="preserve">The applicability of </w:t>
      </w:r>
      <w:proofErr w:type="spellStart"/>
      <w:r w:rsidR="003C6364" w:rsidRPr="003C6364">
        <w:rPr>
          <w:b/>
          <w:bCs/>
          <w:i/>
          <w:iCs/>
        </w:rPr>
        <w:t>UplinkCancellationPriority</w:t>
      </w:r>
      <w:proofErr w:type="spellEnd"/>
      <w:r w:rsidR="003C6364" w:rsidRPr="003C6364">
        <w:rPr>
          <w:b/>
          <w:bCs/>
        </w:rPr>
        <w:t xml:space="preserve"> </w:t>
      </w:r>
      <w:r w:rsidR="00737A5F">
        <w:rPr>
          <w:b/>
          <w:bCs/>
        </w:rPr>
        <w:t xml:space="preserve">can </w:t>
      </w:r>
      <w:r w:rsidR="003C6364" w:rsidRPr="003C6364">
        <w:rPr>
          <w:b/>
          <w:bCs/>
        </w:rPr>
        <w:t>be configured through a global parameter</w:t>
      </w:r>
      <w:r w:rsidR="003C6364">
        <w:rPr>
          <w:b/>
          <w:bCs/>
        </w:rPr>
        <w:t xml:space="preserve"> for “intra-UE prioritization”</w:t>
      </w:r>
      <w:r w:rsidR="003C6364" w:rsidRPr="003C6364">
        <w:rPr>
          <w:b/>
          <w:bCs/>
        </w:rPr>
        <w:t>.</w:t>
      </w:r>
    </w:p>
    <w:p w14:paraId="31774FA3" w14:textId="6B07738C" w:rsidR="00F74716" w:rsidRDefault="0072662E" w:rsidP="00F74716">
      <w:pPr>
        <w:jc w:val="both"/>
        <w:rPr>
          <w:iCs/>
        </w:rPr>
      </w:pPr>
      <w:r>
        <w:rPr>
          <w:iCs/>
        </w:rPr>
        <w:t xml:space="preserve">What </w:t>
      </w:r>
      <w:r w:rsidR="007355D4">
        <w:rPr>
          <w:iCs/>
        </w:rPr>
        <w:t xml:space="preserve">would a </w:t>
      </w:r>
      <w:r w:rsidR="0077411C">
        <w:rPr>
          <w:iCs/>
        </w:rPr>
        <w:t xml:space="preserve">better </w:t>
      </w:r>
      <w:r w:rsidR="007355D4">
        <w:rPr>
          <w:iCs/>
        </w:rPr>
        <w:t xml:space="preserve">description of the term “intra-UE priority indicator </w:t>
      </w:r>
      <w:proofErr w:type="gramStart"/>
      <w:r w:rsidR="007355D4">
        <w:rPr>
          <w:iCs/>
        </w:rPr>
        <w:t>are</w:t>
      </w:r>
      <w:proofErr w:type="gramEnd"/>
      <w:r w:rsidR="007355D4">
        <w:rPr>
          <w:iCs/>
        </w:rPr>
        <w:t xml:space="preserve"> configured” look like? </w:t>
      </w:r>
      <w:r>
        <w:rPr>
          <w:iCs/>
        </w:rPr>
        <w:t xml:space="preserve">Although the PHY-priority indicator itself (either 0 or 1) seems to be meant here, to call it “PHY-priority level </w:t>
      </w:r>
      <w:proofErr w:type="gramStart"/>
      <w:r w:rsidR="007355D4">
        <w:rPr>
          <w:iCs/>
        </w:rPr>
        <w:t>are</w:t>
      </w:r>
      <w:proofErr w:type="gramEnd"/>
      <w:r w:rsidR="007355D4">
        <w:rPr>
          <w:iCs/>
        </w:rPr>
        <w:t xml:space="preserve"> </w:t>
      </w:r>
      <w:r>
        <w:rPr>
          <w:iCs/>
        </w:rPr>
        <w:t xml:space="preserve">configured” may lead to </w:t>
      </w:r>
      <w:r w:rsidR="00284B04">
        <w:rPr>
          <w:iCs/>
        </w:rPr>
        <w:t xml:space="preserve">suboptimal </w:t>
      </w:r>
      <w:r w:rsidR="00172E73">
        <w:rPr>
          <w:iCs/>
        </w:rPr>
        <w:t>operation</w:t>
      </w:r>
      <w:r>
        <w:rPr>
          <w:iCs/>
        </w:rPr>
        <w:t xml:space="preserve">, as it is not clear where (in which </w:t>
      </w:r>
      <w:r w:rsidR="007355D4">
        <w:rPr>
          <w:iCs/>
        </w:rPr>
        <w:t xml:space="preserve">of the multiple </w:t>
      </w:r>
      <w:r>
        <w:rPr>
          <w:iCs/>
        </w:rPr>
        <w:t>IE</w:t>
      </w:r>
      <w:r w:rsidR="007355D4">
        <w:rPr>
          <w:iCs/>
        </w:rPr>
        <w:t>s</w:t>
      </w:r>
      <w:r>
        <w:rPr>
          <w:iCs/>
        </w:rPr>
        <w:t xml:space="preserve">) </w:t>
      </w:r>
      <w:r w:rsidR="00F74716">
        <w:rPr>
          <w:iCs/>
        </w:rPr>
        <w:t xml:space="preserve">a </w:t>
      </w:r>
      <w:r>
        <w:rPr>
          <w:iCs/>
        </w:rPr>
        <w:t>priority indicator is configured</w:t>
      </w:r>
      <w:r w:rsidR="00172E73">
        <w:rPr>
          <w:iCs/>
        </w:rPr>
        <w:t xml:space="preserve">. </w:t>
      </w:r>
      <w:r w:rsidR="0077411C">
        <w:rPr>
          <w:iCs/>
        </w:rPr>
        <w:t xml:space="preserve">More specifically, a UE needs to validate the applicability of </w:t>
      </w:r>
      <w:proofErr w:type="spellStart"/>
      <w:r w:rsidR="0077411C" w:rsidRPr="003C6364">
        <w:rPr>
          <w:i/>
        </w:rPr>
        <w:t>UplinkCancellationPriority</w:t>
      </w:r>
      <w:proofErr w:type="spellEnd"/>
      <w:r w:rsidR="0077411C">
        <w:rPr>
          <w:iCs/>
        </w:rPr>
        <w:t xml:space="preserve">. Without a single global parameter for PHY-based prioritization, the UE has to </w:t>
      </w:r>
      <w:r w:rsidR="00F74716">
        <w:rPr>
          <w:iCs/>
        </w:rPr>
        <w:t xml:space="preserve">base </w:t>
      </w:r>
      <w:r w:rsidR="0077411C">
        <w:rPr>
          <w:iCs/>
        </w:rPr>
        <w:t xml:space="preserve">its validation decision on </w:t>
      </w:r>
      <w:r w:rsidR="00F74716">
        <w:rPr>
          <w:iCs/>
        </w:rPr>
        <w:t xml:space="preserve">a combination of parameters, e.g., </w:t>
      </w:r>
      <w:r w:rsidR="0077411C">
        <w:rPr>
          <w:iCs/>
        </w:rPr>
        <w:t>for any of the uplink parameters in table 2</w:t>
      </w:r>
      <w:r w:rsidR="00D11650">
        <w:rPr>
          <w:iCs/>
        </w:rPr>
        <w:t xml:space="preserve"> in [1]</w:t>
      </w:r>
      <w:r w:rsidR="0077411C">
        <w:rPr>
          <w:iCs/>
        </w:rPr>
        <w:t xml:space="preserve">. </w:t>
      </w:r>
      <w:r w:rsidR="003C6364">
        <w:rPr>
          <w:iCs/>
        </w:rPr>
        <w:t xml:space="preserve">But these parameters can change on the fly. </w:t>
      </w:r>
      <w:r w:rsidR="00F74716">
        <w:rPr>
          <w:iCs/>
        </w:rPr>
        <w:t xml:space="preserve">This bears a potential for possible race conditions (for example, in abnormal cases where a parameter is still being updated or received in </w:t>
      </w:r>
      <w:proofErr w:type="spellStart"/>
      <w:r w:rsidR="00F74716">
        <w:rPr>
          <w:iCs/>
        </w:rPr>
        <w:t>paralell</w:t>
      </w:r>
      <w:proofErr w:type="spellEnd"/>
      <w:r w:rsidR="00F74716">
        <w:rPr>
          <w:iCs/>
        </w:rPr>
        <w:t xml:space="preserve">). In order to validate the setting of the </w:t>
      </w:r>
      <w:proofErr w:type="spellStart"/>
      <w:r w:rsidR="00F74716" w:rsidRPr="009B511B">
        <w:rPr>
          <w:i/>
          <w:iCs/>
        </w:rPr>
        <w:t>UplinkCancellation</w:t>
      </w:r>
      <w:proofErr w:type="spellEnd"/>
      <w:r w:rsidR="00F74716">
        <w:rPr>
          <w:iCs/>
        </w:rPr>
        <w:t xml:space="preserve"> IE, a UE would need to look at multiple places. </w:t>
      </w:r>
      <w:r w:rsidR="00831FA5">
        <w:rPr>
          <w:iCs/>
        </w:rPr>
        <w:t xml:space="preserve">The </w:t>
      </w:r>
      <w:r w:rsidR="00F74716">
        <w:rPr>
          <w:iCs/>
        </w:rPr>
        <w:t xml:space="preserve">issue can be avoided if there was only one place where PHY-based prioritization is enabled. </w:t>
      </w:r>
    </w:p>
    <w:p w14:paraId="3761B90B" w14:textId="415FB785" w:rsidR="00F74716" w:rsidRPr="0084301B" w:rsidRDefault="00804DC6" w:rsidP="00805CED">
      <w:pPr>
        <w:rPr>
          <w:b/>
          <w:bCs/>
          <w:iCs/>
        </w:rPr>
      </w:pPr>
      <w:r w:rsidRPr="0084301B">
        <w:rPr>
          <w:b/>
          <w:bCs/>
          <w:iCs/>
        </w:rPr>
        <w:t xml:space="preserve">Proposal 2: </w:t>
      </w:r>
      <w:r w:rsidR="00CA7EC8">
        <w:rPr>
          <w:b/>
          <w:bCs/>
          <w:iCs/>
        </w:rPr>
        <w:t xml:space="preserve">The </w:t>
      </w:r>
      <w:r w:rsidR="00CA7EC8" w:rsidRPr="00CF3558">
        <w:rPr>
          <w:b/>
          <w:bCs/>
          <w:iCs/>
        </w:rPr>
        <w:t>“intra-UE priority indicator”</w:t>
      </w:r>
      <w:r w:rsidR="00CA7EC8">
        <w:rPr>
          <w:b/>
          <w:bCs/>
          <w:iCs/>
        </w:rPr>
        <w:t xml:space="preserve"> in </w:t>
      </w:r>
      <w:proofErr w:type="spellStart"/>
      <w:r w:rsidR="00CA7EC8" w:rsidRPr="003C6364">
        <w:rPr>
          <w:b/>
          <w:bCs/>
          <w:i/>
          <w:iCs/>
        </w:rPr>
        <w:t>UplinkCancellationPriority</w:t>
      </w:r>
      <w:proofErr w:type="spellEnd"/>
      <w:r w:rsidR="00CA7EC8">
        <w:rPr>
          <w:b/>
          <w:bCs/>
        </w:rPr>
        <w:t xml:space="preserve"> is represented by a global configuration parameter. </w:t>
      </w:r>
    </w:p>
    <w:p w14:paraId="0EBEB6D1" w14:textId="3E0AFEC0" w:rsidR="00F74716" w:rsidRDefault="00CA7EC8" w:rsidP="0077411C">
      <w:pPr>
        <w:jc w:val="both"/>
        <w:rPr>
          <w:iCs/>
        </w:rPr>
      </w:pPr>
      <w:r>
        <w:rPr>
          <w:iCs/>
        </w:rPr>
        <w:t xml:space="preserve">A text proposal is included in the annex. </w:t>
      </w:r>
    </w:p>
    <w:p w14:paraId="0AE20A23" w14:textId="77777777" w:rsidR="004737E0" w:rsidRDefault="004737E0" w:rsidP="004737E0">
      <w:pPr>
        <w:jc w:val="both"/>
        <w:rPr>
          <w:b/>
          <w:bCs/>
          <w:lang w:val="en-US"/>
        </w:rPr>
      </w:pPr>
    </w:p>
    <w:p w14:paraId="5FF0E443" w14:textId="591A3D1E" w:rsidR="00CD4C7B" w:rsidRPr="00CB5EE9" w:rsidRDefault="00467984" w:rsidP="4E4B92F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51755BF" w14:textId="2C91CCB2" w:rsidR="008040CF" w:rsidRDefault="00C44001" w:rsidP="00D67CB2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paper </w:t>
      </w:r>
      <w:r w:rsidR="00380DE0">
        <w:rPr>
          <w:bCs/>
          <w:lang w:val="en-US"/>
        </w:rPr>
        <w:t xml:space="preserve">discusses </w:t>
      </w:r>
      <w:r w:rsidR="003040C6">
        <w:rPr>
          <w:bCs/>
          <w:lang w:val="en-US"/>
        </w:rPr>
        <w:t xml:space="preserve">configurability aspects related with the simultaneous use of inter-UE and intra-UE prioritization. </w:t>
      </w:r>
      <w:r w:rsidR="00D45072">
        <w:rPr>
          <w:bCs/>
          <w:lang w:val="en-US"/>
        </w:rPr>
        <w:t>We have the following observation</w:t>
      </w:r>
      <w:r w:rsidR="00D33A0B">
        <w:rPr>
          <w:bCs/>
          <w:lang w:val="en-US"/>
        </w:rPr>
        <w:t>s</w:t>
      </w:r>
      <w:r w:rsidR="00D45072">
        <w:rPr>
          <w:bCs/>
          <w:lang w:val="en-US"/>
        </w:rPr>
        <w:t xml:space="preserve"> and proposal</w:t>
      </w:r>
      <w:r w:rsidR="00B268BB">
        <w:rPr>
          <w:bCs/>
          <w:lang w:val="en-US"/>
        </w:rPr>
        <w:t>s</w:t>
      </w:r>
      <w:r w:rsidR="00D45072">
        <w:rPr>
          <w:bCs/>
          <w:lang w:val="en-US"/>
        </w:rPr>
        <w:t>:</w:t>
      </w:r>
    </w:p>
    <w:p w14:paraId="198BA46D" w14:textId="77777777" w:rsidR="00D33A0B" w:rsidRPr="00CF3558" w:rsidRDefault="00D33A0B" w:rsidP="00D33A0B">
      <w:pPr>
        <w:rPr>
          <w:b/>
          <w:bCs/>
          <w:iCs/>
        </w:rPr>
      </w:pPr>
      <w:r w:rsidRPr="00CF3558">
        <w:rPr>
          <w:b/>
          <w:bCs/>
          <w:iCs/>
        </w:rPr>
        <w:t>Observation 1: The term “intra-UE priority indicator” is undefined.</w:t>
      </w:r>
    </w:p>
    <w:p w14:paraId="4A80C758" w14:textId="51EF3A16" w:rsidR="00D33A0B" w:rsidRPr="00CF3558" w:rsidRDefault="00D33A0B" w:rsidP="00D33A0B">
      <w:pPr>
        <w:rPr>
          <w:b/>
          <w:bCs/>
          <w:iCs/>
        </w:rPr>
      </w:pPr>
      <w:r w:rsidRPr="00CF3558">
        <w:rPr>
          <w:b/>
          <w:bCs/>
          <w:iCs/>
        </w:rPr>
        <w:t xml:space="preserve">Observation 2: </w:t>
      </w:r>
      <w:r w:rsidR="00D77D3D">
        <w:rPr>
          <w:b/>
          <w:bCs/>
          <w:iCs/>
        </w:rPr>
        <w:t xml:space="preserve">The </w:t>
      </w:r>
      <w:r w:rsidR="00D77D3D" w:rsidRPr="00CF3558">
        <w:rPr>
          <w:b/>
          <w:bCs/>
          <w:iCs/>
        </w:rPr>
        <w:t>“intra-UE priority indicator”</w:t>
      </w:r>
      <w:r w:rsidR="00D77D3D">
        <w:rPr>
          <w:b/>
          <w:bCs/>
          <w:iCs/>
        </w:rPr>
        <w:t xml:space="preserve"> is assumed to refer a configuration where the </w:t>
      </w:r>
      <w:r w:rsidR="00D77D3D" w:rsidRPr="00CF3558">
        <w:rPr>
          <w:b/>
          <w:bCs/>
          <w:iCs/>
        </w:rPr>
        <w:t>physical layer</w:t>
      </w:r>
      <w:r w:rsidR="00D77D3D">
        <w:rPr>
          <w:b/>
          <w:bCs/>
          <w:iCs/>
        </w:rPr>
        <w:t xml:space="preserve"> has a notion of </w:t>
      </w:r>
      <w:r w:rsidR="00D77D3D" w:rsidRPr="00CF3558">
        <w:rPr>
          <w:b/>
          <w:bCs/>
          <w:iCs/>
        </w:rPr>
        <w:t>two priority levels.</w:t>
      </w:r>
    </w:p>
    <w:p w14:paraId="5D6E4A51" w14:textId="77777777" w:rsidR="00D33A0B" w:rsidRPr="00CF3558" w:rsidRDefault="00D33A0B" w:rsidP="00D33A0B">
      <w:pPr>
        <w:rPr>
          <w:b/>
          <w:bCs/>
          <w:iCs/>
        </w:rPr>
      </w:pPr>
      <w:r w:rsidRPr="00CF3558">
        <w:rPr>
          <w:b/>
          <w:bCs/>
          <w:iCs/>
        </w:rPr>
        <w:t xml:space="preserve">Proposal 1: RAN2 to establish a common understanding </w:t>
      </w:r>
      <w:r>
        <w:rPr>
          <w:b/>
          <w:bCs/>
          <w:iCs/>
        </w:rPr>
        <w:t xml:space="preserve">of the </w:t>
      </w:r>
      <w:r w:rsidRPr="00CF3558">
        <w:rPr>
          <w:b/>
          <w:bCs/>
          <w:iCs/>
        </w:rPr>
        <w:t>“intra-UE priority indicator”</w:t>
      </w:r>
      <w:r>
        <w:rPr>
          <w:b/>
          <w:bCs/>
          <w:iCs/>
        </w:rPr>
        <w:t xml:space="preserve"> </w:t>
      </w:r>
      <w:r w:rsidRPr="00CF3558">
        <w:rPr>
          <w:b/>
          <w:bCs/>
          <w:iCs/>
        </w:rPr>
        <w:t xml:space="preserve">and specify the parameter clearly. </w:t>
      </w:r>
    </w:p>
    <w:p w14:paraId="2851B599" w14:textId="77777777" w:rsidR="00D33A0B" w:rsidRPr="003C6364" w:rsidRDefault="00D33A0B" w:rsidP="00D33A0B">
      <w:pPr>
        <w:rPr>
          <w:b/>
          <w:bCs/>
        </w:rPr>
      </w:pPr>
      <w:r w:rsidRPr="003C6364">
        <w:rPr>
          <w:b/>
          <w:bCs/>
          <w:iCs/>
        </w:rPr>
        <w:t xml:space="preserve">Observation 3: The applicability of </w:t>
      </w:r>
      <w:proofErr w:type="spellStart"/>
      <w:r w:rsidRPr="003C6364">
        <w:rPr>
          <w:b/>
          <w:bCs/>
          <w:i/>
          <w:iCs/>
        </w:rPr>
        <w:t>UplinkCancellationPriority</w:t>
      </w:r>
      <w:proofErr w:type="spellEnd"/>
      <w:r w:rsidRPr="003C6364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3C6364">
        <w:rPr>
          <w:b/>
          <w:bCs/>
        </w:rPr>
        <w:t>be configured through a global parameter</w:t>
      </w:r>
      <w:r>
        <w:rPr>
          <w:b/>
          <w:bCs/>
        </w:rPr>
        <w:t xml:space="preserve"> for “intra-UE prioritization”</w:t>
      </w:r>
      <w:r w:rsidRPr="003C6364">
        <w:rPr>
          <w:b/>
          <w:bCs/>
        </w:rPr>
        <w:t>.</w:t>
      </w:r>
    </w:p>
    <w:p w14:paraId="4BC1F0AA" w14:textId="77777777" w:rsidR="00D33A0B" w:rsidRPr="0084301B" w:rsidRDefault="00D33A0B" w:rsidP="00D33A0B">
      <w:pPr>
        <w:rPr>
          <w:b/>
          <w:bCs/>
          <w:iCs/>
        </w:rPr>
      </w:pPr>
      <w:r w:rsidRPr="0084301B">
        <w:rPr>
          <w:b/>
          <w:bCs/>
          <w:iCs/>
        </w:rPr>
        <w:t xml:space="preserve">Proposal 2: </w:t>
      </w:r>
      <w:r>
        <w:rPr>
          <w:b/>
          <w:bCs/>
          <w:iCs/>
        </w:rPr>
        <w:t xml:space="preserve">The </w:t>
      </w:r>
      <w:r w:rsidRPr="00CF3558">
        <w:rPr>
          <w:b/>
          <w:bCs/>
          <w:iCs/>
        </w:rPr>
        <w:t>“intra-UE priority indicator”</w:t>
      </w:r>
      <w:r>
        <w:rPr>
          <w:b/>
          <w:bCs/>
          <w:iCs/>
        </w:rPr>
        <w:t xml:space="preserve"> in </w:t>
      </w:r>
      <w:proofErr w:type="spellStart"/>
      <w:r w:rsidRPr="003C6364">
        <w:rPr>
          <w:b/>
          <w:bCs/>
          <w:i/>
          <w:iCs/>
        </w:rPr>
        <w:t>UplinkCancellationPriority</w:t>
      </w:r>
      <w:proofErr w:type="spellEnd"/>
      <w:r>
        <w:rPr>
          <w:b/>
          <w:bCs/>
        </w:rPr>
        <w:t xml:space="preserve"> is represented by a global configuration parameter. </w:t>
      </w:r>
    </w:p>
    <w:p w14:paraId="7AE22E20" w14:textId="6A3A943B" w:rsidR="009C212E" w:rsidRPr="00D33A0B" w:rsidRDefault="009C212E" w:rsidP="00C905CB">
      <w:pPr>
        <w:rPr>
          <w:lang w:val="en-US"/>
        </w:rPr>
      </w:pPr>
    </w:p>
    <w:p w14:paraId="0FDCFAC2" w14:textId="77777777" w:rsidR="00CD4C7B" w:rsidRPr="00CB5EE9" w:rsidRDefault="4E4B92F2" w:rsidP="4E4B92F2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017800D" w14:textId="643CE277" w:rsidR="00D67CB2" w:rsidRDefault="000E6529" w:rsidP="00E52443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/>
        </w:rPr>
      </w:pPr>
      <w:r>
        <w:rPr>
          <w:lang w:val="en-US"/>
        </w:rPr>
        <w:t xml:space="preserve">[1] </w:t>
      </w:r>
      <w:r w:rsidR="007C600A" w:rsidRPr="007C600A">
        <w:rPr>
          <w:lang w:val="en-US"/>
        </w:rPr>
        <w:t>R2-2009500</w:t>
      </w:r>
      <w:r w:rsidR="007C600A">
        <w:rPr>
          <w:rFonts w:eastAsia="SimSun" w:cs="+mn-cs"/>
          <w:color w:val="000000"/>
          <w:kern w:val="24"/>
          <w:szCs w:val="22"/>
          <w:lang w:val="en-US" w:eastAsia="fr-FR"/>
        </w:rPr>
        <w:t xml:space="preserve"> </w:t>
      </w:r>
      <w:r w:rsidR="007C600A" w:rsidRPr="007C600A">
        <w:rPr>
          <w:rFonts w:eastAsia="SimSun" w:cs="+mn-cs"/>
          <w:color w:val="000000"/>
          <w:kern w:val="24"/>
          <w:szCs w:val="22"/>
          <w:lang w:val="en-US" w:eastAsia="fr-FR"/>
        </w:rPr>
        <w:t>Configuration Options for Intra-UE Prioritization</w:t>
      </w:r>
      <w:r w:rsidR="0017081C">
        <w:rPr>
          <w:rFonts w:eastAsia="SimSun" w:cs="+mn-cs"/>
          <w:color w:val="000000"/>
          <w:kern w:val="24"/>
          <w:szCs w:val="22"/>
          <w:lang w:val="en-US" w:eastAsia="fr-FR"/>
        </w:rPr>
        <w:t>, Apple</w:t>
      </w:r>
    </w:p>
    <w:p w14:paraId="20F70670" w14:textId="51D326D1" w:rsidR="00317F7B" w:rsidRDefault="00317F7B" w:rsidP="00DD7DD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 w:cs="+mn-cs"/>
          <w:color w:val="000000"/>
          <w:kern w:val="24"/>
          <w:szCs w:val="22"/>
          <w:lang w:val="en-US" w:eastAsia="fr-FR"/>
        </w:rPr>
      </w:pPr>
      <w:r>
        <w:rPr>
          <w:rFonts w:eastAsia="SimSun" w:cs="+mn-cs"/>
          <w:color w:val="000000"/>
          <w:kern w:val="24"/>
          <w:szCs w:val="22"/>
          <w:lang w:val="en-US" w:eastAsia="fr-FR"/>
        </w:rPr>
        <w:t>[</w:t>
      </w:r>
      <w:r w:rsidR="0017081C">
        <w:rPr>
          <w:rFonts w:eastAsia="SimSun" w:cs="+mn-cs"/>
          <w:color w:val="000000"/>
          <w:kern w:val="24"/>
          <w:szCs w:val="22"/>
          <w:lang w:val="en-US" w:eastAsia="fr-FR"/>
        </w:rPr>
        <w:t>2</w:t>
      </w:r>
      <w:r>
        <w:rPr>
          <w:rFonts w:eastAsia="SimSun" w:cs="+mn-cs"/>
          <w:color w:val="000000"/>
          <w:kern w:val="24"/>
          <w:szCs w:val="22"/>
          <w:lang w:val="en-US" w:eastAsia="fr-FR"/>
        </w:rPr>
        <w:t>] TS 38.331 version g20</w:t>
      </w:r>
    </w:p>
    <w:p w14:paraId="487C02E1" w14:textId="4BC77A00" w:rsidR="004737E0" w:rsidRDefault="0095308C" w:rsidP="004737E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 w:cs="+mn-cs"/>
          <w:color w:val="000000"/>
          <w:kern w:val="24"/>
          <w:szCs w:val="22"/>
          <w:lang w:val="en-US" w:eastAsia="fr-FR"/>
        </w:rPr>
      </w:pPr>
      <w:r>
        <w:rPr>
          <w:rFonts w:eastAsia="SimSun" w:cs="+mn-cs"/>
          <w:color w:val="000000"/>
          <w:kern w:val="24"/>
          <w:szCs w:val="22"/>
          <w:lang w:val="en-US" w:eastAsia="fr-FR"/>
        </w:rPr>
        <w:t>[</w:t>
      </w:r>
      <w:r w:rsidR="00FD28FD">
        <w:rPr>
          <w:rFonts w:eastAsia="SimSun" w:cs="+mn-cs"/>
          <w:color w:val="000000"/>
          <w:kern w:val="24"/>
          <w:szCs w:val="22"/>
          <w:lang w:val="en-US" w:eastAsia="fr-FR"/>
        </w:rPr>
        <w:t>3</w:t>
      </w:r>
      <w:r>
        <w:rPr>
          <w:rFonts w:eastAsia="SimSun" w:cs="+mn-cs"/>
          <w:color w:val="000000"/>
          <w:kern w:val="24"/>
          <w:szCs w:val="22"/>
          <w:lang w:val="en-US" w:eastAsia="fr-FR"/>
        </w:rPr>
        <w:t>] RAN1 NR parameter lis</w:t>
      </w:r>
      <w:r w:rsidR="00E73FED">
        <w:rPr>
          <w:rFonts w:eastAsia="SimSun" w:cs="+mn-cs"/>
          <w:color w:val="000000"/>
          <w:kern w:val="24"/>
          <w:szCs w:val="22"/>
          <w:lang w:val="en-US" w:eastAsia="fr-FR"/>
        </w:rPr>
        <w:t>t</w:t>
      </w:r>
    </w:p>
    <w:p w14:paraId="5A6AA232" w14:textId="77777777" w:rsidR="004737E0" w:rsidRPr="004737E0" w:rsidRDefault="004737E0" w:rsidP="004737E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 w:cs="+mn-cs"/>
          <w:color w:val="000000"/>
          <w:kern w:val="24"/>
          <w:szCs w:val="22"/>
          <w:lang w:val="en-US" w:eastAsia="fr-FR"/>
        </w:rPr>
      </w:pPr>
    </w:p>
    <w:p w14:paraId="437322F5" w14:textId="3DADB853" w:rsidR="00667955" w:rsidRPr="00CB5EE9" w:rsidRDefault="0016511A" w:rsidP="00667955">
      <w:pPr>
        <w:pStyle w:val="Heading1"/>
        <w:rPr>
          <w:lang w:val="en-US"/>
        </w:rPr>
      </w:pPr>
      <w:r>
        <w:rPr>
          <w:lang w:val="en-US"/>
        </w:rPr>
        <w:lastRenderedPageBreak/>
        <w:t>TP for 38.331</w:t>
      </w:r>
    </w:p>
    <w:p w14:paraId="448E9C3F" w14:textId="75946FD5" w:rsidR="00667955" w:rsidRDefault="0016511A" w:rsidP="00667955">
      <w:pPr>
        <w:pStyle w:val="Heading2"/>
        <w:rPr>
          <w:rFonts w:eastAsia="SimSun"/>
          <w:lang w:val="en-US" w:eastAsia="fr-FR"/>
        </w:rPr>
      </w:pPr>
      <w:r w:rsidRPr="0016511A">
        <w:rPr>
          <w:rFonts w:eastAsia="SimSun"/>
          <w:lang w:eastAsia="fr-FR"/>
        </w:rPr>
        <w:t>Radio resource control information elements</w:t>
      </w:r>
    </w:p>
    <w:p w14:paraId="66CBBF63" w14:textId="1F3B9586" w:rsidR="00667955" w:rsidRDefault="00227FF0" w:rsidP="00227FF0">
      <w:pPr>
        <w:rPr>
          <w:b/>
          <w:bCs/>
          <w:i/>
          <w:iCs/>
          <w:u w:val="single"/>
        </w:rPr>
      </w:pPr>
      <w:r w:rsidRPr="00582563">
        <w:rPr>
          <w:b/>
          <w:bCs/>
          <w:i/>
          <w:iCs/>
          <w:u w:val="single"/>
        </w:rPr>
        <w:t>Unchanged parts omitted</w:t>
      </w:r>
    </w:p>
    <w:p w14:paraId="4BE3E63C" w14:textId="19E939E0" w:rsidR="00885424" w:rsidRPr="00885424" w:rsidRDefault="00885424" w:rsidP="00227FF0">
      <w:pPr>
        <w:rPr>
          <w:b/>
          <w:bCs/>
        </w:rPr>
      </w:pPr>
      <w:r w:rsidRPr="00885424">
        <w:rPr>
          <w:b/>
          <w:bCs/>
        </w:rPr>
        <w:t>…</w:t>
      </w:r>
    </w:p>
    <w:p w14:paraId="0FD9C04D" w14:textId="77777777" w:rsidR="00CF55C4" w:rsidRPr="007231BC" w:rsidRDefault="00CF55C4" w:rsidP="00CF55C4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i/>
          <w:iCs/>
          <w:szCs w:val="18"/>
        </w:rPr>
      </w:pPr>
      <w:proofErr w:type="spellStart"/>
      <w:r w:rsidRPr="007231BC">
        <w:rPr>
          <w:rFonts w:cs="Arial"/>
          <w:b/>
          <w:bCs/>
          <w:i/>
          <w:iCs/>
          <w:szCs w:val="18"/>
        </w:rPr>
        <w:t>uplinkCancellationPriority</w:t>
      </w:r>
      <w:proofErr w:type="spellEnd"/>
    </w:p>
    <w:p w14:paraId="2FB307CA" w14:textId="36517BAA" w:rsidR="00CF55C4" w:rsidRPr="007231BC" w:rsidRDefault="00CF55C4" w:rsidP="00CF5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Cs/>
          <w:sz w:val="18"/>
          <w:szCs w:val="18"/>
        </w:rPr>
      </w:pPr>
      <w:r w:rsidRPr="007231BC">
        <w:rPr>
          <w:rFonts w:ascii="Arial" w:hAnsi="Arial" w:cs="Arial"/>
          <w:sz w:val="18"/>
          <w:szCs w:val="18"/>
        </w:rPr>
        <w:t xml:space="preserve">Configures uplink cancellation </w:t>
      </w:r>
      <w:proofErr w:type="spellStart"/>
      <w:r w:rsidRPr="007231BC">
        <w:rPr>
          <w:rFonts w:ascii="Arial" w:hAnsi="Arial" w:cs="Arial"/>
          <w:sz w:val="18"/>
          <w:szCs w:val="18"/>
        </w:rPr>
        <w:t>behavior</w:t>
      </w:r>
      <w:proofErr w:type="spellEnd"/>
      <w:r w:rsidRPr="007231BC">
        <w:rPr>
          <w:rFonts w:ascii="Arial" w:hAnsi="Arial" w:cs="Arial"/>
          <w:sz w:val="18"/>
          <w:szCs w:val="18"/>
        </w:rPr>
        <w:t xml:space="preserve"> if both UL CI and </w:t>
      </w:r>
      <w:proofErr w:type="spellStart"/>
      <w:r w:rsidRPr="00CF55C4">
        <w:rPr>
          <w:rFonts w:ascii="Arial" w:hAnsi="Arial" w:cs="Arial"/>
          <w:color w:val="0070C0"/>
          <w:sz w:val="18"/>
          <w:szCs w:val="18"/>
          <w:u w:val="single"/>
        </w:rPr>
        <w:t>phy-basedPrioritization</w:t>
      </w:r>
      <w:proofErr w:type="spellEnd"/>
      <w:r w:rsidRPr="00CF55C4">
        <w:rPr>
          <w:rFonts w:ascii="Arial" w:hAnsi="Arial" w:cs="Arial"/>
          <w:color w:val="0070C0"/>
          <w:sz w:val="18"/>
          <w:szCs w:val="18"/>
        </w:rPr>
        <w:t xml:space="preserve"> </w:t>
      </w:r>
      <w:r w:rsidRPr="00CF55C4">
        <w:rPr>
          <w:rFonts w:ascii="Arial" w:hAnsi="Arial" w:cs="Arial"/>
          <w:strike/>
          <w:color w:val="FF0000"/>
          <w:sz w:val="18"/>
          <w:szCs w:val="18"/>
        </w:rPr>
        <w:t>intra-UE priority indicator</w:t>
      </w:r>
      <w:r w:rsidRPr="00CF55C4">
        <w:rPr>
          <w:rFonts w:ascii="Arial" w:hAnsi="Arial" w:cs="Arial"/>
          <w:color w:val="FF0000"/>
          <w:sz w:val="18"/>
          <w:szCs w:val="18"/>
        </w:rPr>
        <w:t xml:space="preserve"> </w:t>
      </w:r>
      <w:r w:rsidRPr="007231BC">
        <w:rPr>
          <w:rFonts w:ascii="Arial" w:hAnsi="Arial" w:cs="Arial"/>
          <w:sz w:val="18"/>
          <w:szCs w:val="18"/>
        </w:rPr>
        <w:t xml:space="preserve">are </w:t>
      </w:r>
      <w:r w:rsidRPr="00CF55C4">
        <w:rPr>
          <w:rFonts w:ascii="Arial" w:hAnsi="Arial" w:cs="Arial"/>
          <w:sz w:val="18"/>
          <w:szCs w:val="18"/>
        </w:rPr>
        <w:t>configured</w:t>
      </w:r>
      <w:r w:rsidRPr="007231BC">
        <w:rPr>
          <w:rFonts w:ascii="Arial" w:hAnsi="Arial" w:cs="Arial"/>
          <w:sz w:val="18"/>
          <w:szCs w:val="18"/>
        </w:rPr>
        <w:t xml:space="preserve"> for a given UE. If the field is present, then UL CI is only applicable to the UL transmissions indicated/configured as low priority level. If the field is absent, UL CI is applicable to UL transmission irrespective of its priority level (see TS 38.213 [13], clause 11.2A).</w:t>
      </w:r>
    </w:p>
    <w:p w14:paraId="4EC5C65F" w14:textId="5E2C0353" w:rsidR="00CF55C4" w:rsidRPr="00227FF0" w:rsidRDefault="00227FF0" w:rsidP="00227FF0">
      <w:pPr>
        <w:rPr>
          <w:b/>
          <w:bCs/>
          <w:i/>
          <w:iCs/>
          <w:u w:val="single"/>
        </w:rPr>
      </w:pPr>
      <w:r w:rsidRPr="00582563">
        <w:rPr>
          <w:b/>
          <w:bCs/>
          <w:i/>
          <w:iCs/>
          <w:u w:val="single"/>
        </w:rPr>
        <w:t>Unchanged parts omitted</w:t>
      </w:r>
    </w:p>
    <w:sectPr w:rsidR="00CF55C4" w:rsidRPr="00227FF0" w:rsidSect="009842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6AE1A" w14:textId="77777777" w:rsidR="001731CA" w:rsidRDefault="001731CA">
      <w:r>
        <w:separator/>
      </w:r>
    </w:p>
  </w:endnote>
  <w:endnote w:type="continuationSeparator" w:id="0">
    <w:p w14:paraId="581D48E1" w14:textId="77777777" w:rsidR="001731CA" w:rsidRDefault="001731CA">
      <w:r>
        <w:continuationSeparator/>
      </w:r>
    </w:p>
  </w:endnote>
  <w:endnote w:type="continuationNotice" w:id="1">
    <w:p w14:paraId="6DD5451A" w14:textId="77777777" w:rsidR="001731CA" w:rsidRDefault="001731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CB999" w14:textId="77777777" w:rsidR="001731CA" w:rsidRDefault="001731CA">
      <w:r>
        <w:separator/>
      </w:r>
    </w:p>
  </w:footnote>
  <w:footnote w:type="continuationSeparator" w:id="0">
    <w:p w14:paraId="24E82556" w14:textId="77777777" w:rsidR="001731CA" w:rsidRDefault="001731CA">
      <w:r>
        <w:continuationSeparator/>
      </w:r>
    </w:p>
  </w:footnote>
  <w:footnote w:type="continuationNotice" w:id="1">
    <w:p w14:paraId="38FA67C2" w14:textId="77777777" w:rsidR="001731CA" w:rsidRDefault="001731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902C3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D82C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92B3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3437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A87C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AFA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DA9F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BED7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AC1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1D15A7"/>
    <w:multiLevelType w:val="hybridMultilevel"/>
    <w:tmpl w:val="C90685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FF5AC0"/>
    <w:multiLevelType w:val="hybridMultilevel"/>
    <w:tmpl w:val="E690AA00"/>
    <w:lvl w:ilvl="0" w:tplc="4A0033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13F04"/>
    <w:multiLevelType w:val="hybridMultilevel"/>
    <w:tmpl w:val="61A0CB44"/>
    <w:lvl w:ilvl="0" w:tplc="911A2046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78F7D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145D02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E23A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4AB21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8307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94D086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621E8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2022F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6766C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B2A67"/>
    <w:multiLevelType w:val="hybridMultilevel"/>
    <w:tmpl w:val="F97E1C54"/>
    <w:lvl w:ilvl="0" w:tplc="7570D0F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509BF"/>
    <w:multiLevelType w:val="hybridMultilevel"/>
    <w:tmpl w:val="96D4C3E0"/>
    <w:lvl w:ilvl="0" w:tplc="1C4E4A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A60D4"/>
    <w:multiLevelType w:val="hybridMultilevel"/>
    <w:tmpl w:val="C8BEAE12"/>
    <w:lvl w:ilvl="0" w:tplc="7570D0FA">
      <w:start w:val="1"/>
      <w:numFmt w:val="bullet"/>
      <w:lvlText w:val=""/>
      <w:lvlJc w:val="left"/>
      <w:pPr>
        <w:tabs>
          <w:tab w:val="num" w:pos="610"/>
        </w:tabs>
        <w:ind w:left="610" w:hanging="360"/>
      </w:pPr>
      <w:rPr>
        <w:rFonts w:ascii="Wingdings" w:hAnsi="Wingdings" w:hint="default"/>
      </w:rPr>
    </w:lvl>
    <w:lvl w:ilvl="1" w:tplc="B7EEAC4A" w:tentative="1">
      <w:start w:val="1"/>
      <w:numFmt w:val="bullet"/>
      <w:lvlText w:val=""/>
      <w:lvlJc w:val="left"/>
      <w:pPr>
        <w:tabs>
          <w:tab w:val="num" w:pos="1330"/>
        </w:tabs>
        <w:ind w:left="1330" w:hanging="360"/>
      </w:pPr>
      <w:rPr>
        <w:rFonts w:ascii="Wingdings" w:hAnsi="Wingdings" w:hint="default"/>
      </w:rPr>
    </w:lvl>
    <w:lvl w:ilvl="2" w:tplc="32822A4C" w:tentative="1">
      <w:start w:val="1"/>
      <w:numFmt w:val="bullet"/>
      <w:lvlText w:val="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24067370" w:tentative="1">
      <w:start w:val="1"/>
      <w:numFmt w:val="bullet"/>
      <w:lvlText w:val="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</w:rPr>
    </w:lvl>
    <w:lvl w:ilvl="4" w:tplc="1F1E40B2" w:tentative="1">
      <w:start w:val="1"/>
      <w:numFmt w:val="bullet"/>
      <w:lvlText w:val=""/>
      <w:lvlJc w:val="left"/>
      <w:pPr>
        <w:tabs>
          <w:tab w:val="num" w:pos="3490"/>
        </w:tabs>
        <w:ind w:left="3490" w:hanging="360"/>
      </w:pPr>
      <w:rPr>
        <w:rFonts w:ascii="Wingdings" w:hAnsi="Wingdings" w:hint="default"/>
      </w:rPr>
    </w:lvl>
    <w:lvl w:ilvl="5" w:tplc="4EA6B84A" w:tentative="1">
      <w:start w:val="1"/>
      <w:numFmt w:val="bullet"/>
      <w:lvlText w:val="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8DB4C1D4" w:tentative="1">
      <w:start w:val="1"/>
      <w:numFmt w:val="bullet"/>
      <w:lvlText w:val=""/>
      <w:lvlJc w:val="left"/>
      <w:pPr>
        <w:tabs>
          <w:tab w:val="num" w:pos="4930"/>
        </w:tabs>
        <w:ind w:left="4930" w:hanging="360"/>
      </w:pPr>
      <w:rPr>
        <w:rFonts w:ascii="Wingdings" w:hAnsi="Wingdings" w:hint="default"/>
      </w:rPr>
    </w:lvl>
    <w:lvl w:ilvl="7" w:tplc="8A30B2FC" w:tentative="1">
      <w:start w:val="1"/>
      <w:numFmt w:val="bullet"/>
      <w:lvlText w:val=""/>
      <w:lvlJc w:val="left"/>
      <w:pPr>
        <w:tabs>
          <w:tab w:val="num" w:pos="5650"/>
        </w:tabs>
        <w:ind w:left="5650" w:hanging="360"/>
      </w:pPr>
      <w:rPr>
        <w:rFonts w:ascii="Wingdings" w:hAnsi="Wingdings" w:hint="default"/>
      </w:rPr>
    </w:lvl>
    <w:lvl w:ilvl="8" w:tplc="073622FA" w:tentative="1">
      <w:start w:val="1"/>
      <w:numFmt w:val="bullet"/>
      <w:lvlText w:val="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0C54A1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D611B"/>
    <w:multiLevelType w:val="hybridMultilevel"/>
    <w:tmpl w:val="21FE6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37A0D"/>
    <w:multiLevelType w:val="hybridMultilevel"/>
    <w:tmpl w:val="960CD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5069A"/>
    <w:multiLevelType w:val="hybridMultilevel"/>
    <w:tmpl w:val="157A5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B0AC4"/>
    <w:multiLevelType w:val="hybridMultilevel"/>
    <w:tmpl w:val="7B9A458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45E11E3"/>
    <w:multiLevelType w:val="multilevel"/>
    <w:tmpl w:val="445E11E3"/>
    <w:lvl w:ilvl="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016F5"/>
    <w:multiLevelType w:val="hybridMultilevel"/>
    <w:tmpl w:val="A300C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09E5"/>
    <w:multiLevelType w:val="hybridMultilevel"/>
    <w:tmpl w:val="A0D2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81CCC"/>
    <w:multiLevelType w:val="hybridMultilevel"/>
    <w:tmpl w:val="F6CA35B2"/>
    <w:lvl w:ilvl="0" w:tplc="3A0E9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CAACF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0842E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23E2F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FEF8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4927D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28C28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E5242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DE4E4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9" w15:restartNumberingAfterBreak="0">
    <w:nsid w:val="67213BB1"/>
    <w:multiLevelType w:val="multilevel"/>
    <w:tmpl w:val="2BDD6960"/>
    <w:lvl w:ilvl="0">
      <w:start w:val="1"/>
      <w:numFmt w:val="decimal"/>
      <w:lvlText w:val="%1."/>
      <w:lvlJc w:val="left"/>
      <w:pPr>
        <w:ind w:left="151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231" w:hanging="360"/>
      </w:pPr>
    </w:lvl>
    <w:lvl w:ilvl="2">
      <w:start w:val="1"/>
      <w:numFmt w:val="lowerRoman"/>
      <w:lvlText w:val="%3."/>
      <w:lvlJc w:val="right"/>
      <w:pPr>
        <w:ind w:left="2951" w:hanging="180"/>
      </w:pPr>
    </w:lvl>
    <w:lvl w:ilvl="3">
      <w:start w:val="1"/>
      <w:numFmt w:val="decimal"/>
      <w:lvlText w:val="%4."/>
      <w:lvlJc w:val="left"/>
      <w:pPr>
        <w:ind w:left="3671" w:hanging="360"/>
      </w:pPr>
    </w:lvl>
    <w:lvl w:ilvl="4">
      <w:start w:val="1"/>
      <w:numFmt w:val="lowerLetter"/>
      <w:lvlText w:val="%5."/>
      <w:lvlJc w:val="left"/>
      <w:pPr>
        <w:ind w:left="4391" w:hanging="360"/>
      </w:pPr>
    </w:lvl>
    <w:lvl w:ilvl="5">
      <w:start w:val="1"/>
      <w:numFmt w:val="lowerRoman"/>
      <w:lvlText w:val="%6."/>
      <w:lvlJc w:val="right"/>
      <w:pPr>
        <w:ind w:left="5111" w:hanging="180"/>
      </w:pPr>
    </w:lvl>
    <w:lvl w:ilvl="6">
      <w:start w:val="1"/>
      <w:numFmt w:val="decimal"/>
      <w:lvlText w:val="%7."/>
      <w:lvlJc w:val="left"/>
      <w:pPr>
        <w:ind w:left="5831" w:hanging="360"/>
      </w:pPr>
    </w:lvl>
    <w:lvl w:ilvl="7">
      <w:start w:val="1"/>
      <w:numFmt w:val="lowerLetter"/>
      <w:lvlText w:val="%8."/>
      <w:lvlJc w:val="left"/>
      <w:pPr>
        <w:ind w:left="6551" w:hanging="360"/>
      </w:pPr>
    </w:lvl>
    <w:lvl w:ilvl="8">
      <w:start w:val="1"/>
      <w:numFmt w:val="lowerRoman"/>
      <w:lvlText w:val="%9."/>
      <w:lvlJc w:val="right"/>
      <w:pPr>
        <w:ind w:left="7271" w:hanging="180"/>
      </w:pPr>
    </w:lvl>
  </w:abstractNum>
  <w:abstractNum w:abstractNumId="30" w15:restartNumberingAfterBreak="0">
    <w:nsid w:val="6B6140D4"/>
    <w:multiLevelType w:val="hybridMultilevel"/>
    <w:tmpl w:val="F8F2FE2E"/>
    <w:lvl w:ilvl="0" w:tplc="2CF05878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32" w15:restartNumberingAfterBreak="0">
    <w:nsid w:val="73A13E90"/>
    <w:multiLevelType w:val="hybridMultilevel"/>
    <w:tmpl w:val="D168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8"/>
  </w:num>
  <w:num w:numId="2">
    <w:abstractNumId w:val="31"/>
  </w:num>
  <w:num w:numId="3">
    <w:abstractNumId w:val="25"/>
  </w:num>
  <w:num w:numId="4">
    <w:abstractNumId w:val="11"/>
  </w:num>
  <w:num w:numId="5">
    <w:abstractNumId w:val="14"/>
  </w:num>
  <w:num w:numId="6">
    <w:abstractNumId w:val="19"/>
  </w:num>
  <w:num w:numId="7">
    <w:abstractNumId w:val="17"/>
  </w:num>
  <w:num w:numId="8">
    <w:abstractNumId w:val="28"/>
  </w:num>
  <w:num w:numId="9">
    <w:abstractNumId w:val="15"/>
  </w:num>
  <w:num w:numId="10">
    <w:abstractNumId w:val="30"/>
  </w:num>
  <w:num w:numId="11">
    <w:abstractNumId w:val="23"/>
  </w:num>
  <w:num w:numId="12">
    <w:abstractNumId w:val="13"/>
  </w:num>
  <w:num w:numId="13">
    <w:abstractNumId w:val="31"/>
  </w:num>
  <w:num w:numId="14">
    <w:abstractNumId w:val="26"/>
  </w:num>
  <w:num w:numId="15">
    <w:abstractNumId w:val="20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7"/>
  </w:num>
  <w:num w:numId="27">
    <w:abstractNumId w:val="21"/>
  </w:num>
  <w:num w:numId="28">
    <w:abstractNumId w:val="22"/>
  </w:num>
  <w:num w:numId="29">
    <w:abstractNumId w:val="24"/>
  </w:num>
  <w:num w:numId="30">
    <w:abstractNumId w:val="32"/>
  </w:num>
  <w:num w:numId="31">
    <w:abstractNumId w:val="16"/>
  </w:num>
  <w:num w:numId="32">
    <w:abstractNumId w:val="10"/>
  </w:num>
  <w:num w:numId="33">
    <w:abstractNumId w:val="12"/>
  </w:num>
  <w:num w:numId="34">
    <w:abstractNumId w:val="33"/>
  </w:num>
  <w:num w:numId="35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30"/>
    <w:rsid w:val="000014F7"/>
    <w:rsid w:val="0000168C"/>
    <w:rsid w:val="00001ACE"/>
    <w:rsid w:val="000040B9"/>
    <w:rsid w:val="000041BD"/>
    <w:rsid w:val="00004398"/>
    <w:rsid w:val="0000592C"/>
    <w:rsid w:val="0000613B"/>
    <w:rsid w:val="000067F8"/>
    <w:rsid w:val="00007A6D"/>
    <w:rsid w:val="00014B2A"/>
    <w:rsid w:val="00014E02"/>
    <w:rsid w:val="00022E7D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30D87"/>
    <w:rsid w:val="00033397"/>
    <w:rsid w:val="00040095"/>
    <w:rsid w:val="00042091"/>
    <w:rsid w:val="000442EF"/>
    <w:rsid w:val="000473ED"/>
    <w:rsid w:val="00051194"/>
    <w:rsid w:val="00052167"/>
    <w:rsid w:val="00052169"/>
    <w:rsid w:val="00053617"/>
    <w:rsid w:val="0005446E"/>
    <w:rsid w:val="00056479"/>
    <w:rsid w:val="0005666B"/>
    <w:rsid w:val="00056E6D"/>
    <w:rsid w:val="00064793"/>
    <w:rsid w:val="00066101"/>
    <w:rsid w:val="00066766"/>
    <w:rsid w:val="0007009E"/>
    <w:rsid w:val="00070EF0"/>
    <w:rsid w:val="000715AE"/>
    <w:rsid w:val="00072315"/>
    <w:rsid w:val="000723D8"/>
    <w:rsid w:val="000739E6"/>
    <w:rsid w:val="00075F3E"/>
    <w:rsid w:val="00077153"/>
    <w:rsid w:val="00077156"/>
    <w:rsid w:val="00080512"/>
    <w:rsid w:val="00080C2E"/>
    <w:rsid w:val="00081E72"/>
    <w:rsid w:val="00081EF0"/>
    <w:rsid w:val="00084947"/>
    <w:rsid w:val="00084C7D"/>
    <w:rsid w:val="00084D1B"/>
    <w:rsid w:val="00085F1F"/>
    <w:rsid w:val="0008618A"/>
    <w:rsid w:val="000902CB"/>
    <w:rsid w:val="00090468"/>
    <w:rsid w:val="00091BB7"/>
    <w:rsid w:val="00096985"/>
    <w:rsid w:val="00096BAF"/>
    <w:rsid w:val="000971F2"/>
    <w:rsid w:val="00097668"/>
    <w:rsid w:val="000A00ED"/>
    <w:rsid w:val="000A092D"/>
    <w:rsid w:val="000A0A27"/>
    <w:rsid w:val="000A0BBF"/>
    <w:rsid w:val="000A1DFD"/>
    <w:rsid w:val="000A2EB3"/>
    <w:rsid w:val="000A30DC"/>
    <w:rsid w:val="000A3F9E"/>
    <w:rsid w:val="000A57D7"/>
    <w:rsid w:val="000A7131"/>
    <w:rsid w:val="000A71D1"/>
    <w:rsid w:val="000A75CC"/>
    <w:rsid w:val="000B1999"/>
    <w:rsid w:val="000B1D17"/>
    <w:rsid w:val="000B393C"/>
    <w:rsid w:val="000B3BE0"/>
    <w:rsid w:val="000B4903"/>
    <w:rsid w:val="000B7BCF"/>
    <w:rsid w:val="000C23DF"/>
    <w:rsid w:val="000C2435"/>
    <w:rsid w:val="000C43BA"/>
    <w:rsid w:val="000C457D"/>
    <w:rsid w:val="000C507D"/>
    <w:rsid w:val="000C522B"/>
    <w:rsid w:val="000C56FB"/>
    <w:rsid w:val="000C68BE"/>
    <w:rsid w:val="000C69AD"/>
    <w:rsid w:val="000C76EA"/>
    <w:rsid w:val="000D01F2"/>
    <w:rsid w:val="000D08C2"/>
    <w:rsid w:val="000D58AB"/>
    <w:rsid w:val="000E11E4"/>
    <w:rsid w:val="000E1E2C"/>
    <w:rsid w:val="000E2969"/>
    <w:rsid w:val="000E2D8D"/>
    <w:rsid w:val="000E3005"/>
    <w:rsid w:val="000E41CB"/>
    <w:rsid w:val="000E46F1"/>
    <w:rsid w:val="000E4D28"/>
    <w:rsid w:val="000E6058"/>
    <w:rsid w:val="000E6529"/>
    <w:rsid w:val="000E7C7D"/>
    <w:rsid w:val="000F003D"/>
    <w:rsid w:val="000F19D0"/>
    <w:rsid w:val="000F3D92"/>
    <w:rsid w:val="000F4783"/>
    <w:rsid w:val="000F57F4"/>
    <w:rsid w:val="000F78E9"/>
    <w:rsid w:val="00103C0F"/>
    <w:rsid w:val="00104A2C"/>
    <w:rsid w:val="00105921"/>
    <w:rsid w:val="00105DBA"/>
    <w:rsid w:val="0011087C"/>
    <w:rsid w:val="001123E7"/>
    <w:rsid w:val="00112F1A"/>
    <w:rsid w:val="00116C72"/>
    <w:rsid w:val="001178BC"/>
    <w:rsid w:val="001179A0"/>
    <w:rsid w:val="001223B0"/>
    <w:rsid w:val="00124F4F"/>
    <w:rsid w:val="001252D3"/>
    <w:rsid w:val="00126917"/>
    <w:rsid w:val="0013309E"/>
    <w:rsid w:val="00133EED"/>
    <w:rsid w:val="001358C7"/>
    <w:rsid w:val="00136498"/>
    <w:rsid w:val="00143492"/>
    <w:rsid w:val="00144239"/>
    <w:rsid w:val="00145075"/>
    <w:rsid w:val="00154400"/>
    <w:rsid w:val="00155EB5"/>
    <w:rsid w:val="00155F61"/>
    <w:rsid w:val="00160208"/>
    <w:rsid w:val="0016286D"/>
    <w:rsid w:val="00162BD5"/>
    <w:rsid w:val="001639C3"/>
    <w:rsid w:val="00164B5D"/>
    <w:rsid w:val="00164C25"/>
    <w:rsid w:val="0016509A"/>
    <w:rsid w:val="001650E7"/>
    <w:rsid w:val="0016511A"/>
    <w:rsid w:val="00166FCF"/>
    <w:rsid w:val="00167BDC"/>
    <w:rsid w:val="00167F22"/>
    <w:rsid w:val="0017081C"/>
    <w:rsid w:val="001710B4"/>
    <w:rsid w:val="00172870"/>
    <w:rsid w:val="00172BD2"/>
    <w:rsid w:val="00172E73"/>
    <w:rsid w:val="001731CA"/>
    <w:rsid w:val="00174107"/>
    <w:rsid w:val="001741A0"/>
    <w:rsid w:val="00174BCA"/>
    <w:rsid w:val="001757A1"/>
    <w:rsid w:val="00175FA0"/>
    <w:rsid w:val="001816BB"/>
    <w:rsid w:val="001821B9"/>
    <w:rsid w:val="00183485"/>
    <w:rsid w:val="00184B86"/>
    <w:rsid w:val="001852C9"/>
    <w:rsid w:val="001862D5"/>
    <w:rsid w:val="00187B0B"/>
    <w:rsid w:val="00194615"/>
    <w:rsid w:val="00194CD0"/>
    <w:rsid w:val="00197CD2"/>
    <w:rsid w:val="001A0AFF"/>
    <w:rsid w:val="001A158E"/>
    <w:rsid w:val="001A232C"/>
    <w:rsid w:val="001A2A3C"/>
    <w:rsid w:val="001A74D8"/>
    <w:rsid w:val="001B076A"/>
    <w:rsid w:val="001B387E"/>
    <w:rsid w:val="001B49C9"/>
    <w:rsid w:val="001B518B"/>
    <w:rsid w:val="001B634F"/>
    <w:rsid w:val="001B6440"/>
    <w:rsid w:val="001B6625"/>
    <w:rsid w:val="001B7642"/>
    <w:rsid w:val="001C1A03"/>
    <w:rsid w:val="001C31CF"/>
    <w:rsid w:val="001C36CF"/>
    <w:rsid w:val="001C4F79"/>
    <w:rsid w:val="001C6D48"/>
    <w:rsid w:val="001C7671"/>
    <w:rsid w:val="001D21F1"/>
    <w:rsid w:val="001D2DEC"/>
    <w:rsid w:val="001D2E7E"/>
    <w:rsid w:val="001D499A"/>
    <w:rsid w:val="001E01D3"/>
    <w:rsid w:val="001E42BE"/>
    <w:rsid w:val="001E4CF9"/>
    <w:rsid w:val="001E6696"/>
    <w:rsid w:val="001E6C67"/>
    <w:rsid w:val="001E7A88"/>
    <w:rsid w:val="001E7C1E"/>
    <w:rsid w:val="001F10D2"/>
    <w:rsid w:val="001F168B"/>
    <w:rsid w:val="001F31F2"/>
    <w:rsid w:val="001F5198"/>
    <w:rsid w:val="001F5C04"/>
    <w:rsid w:val="001F5CE8"/>
    <w:rsid w:val="001F703B"/>
    <w:rsid w:val="001F715C"/>
    <w:rsid w:val="001F7831"/>
    <w:rsid w:val="002000AF"/>
    <w:rsid w:val="00202334"/>
    <w:rsid w:val="00202F98"/>
    <w:rsid w:val="00204045"/>
    <w:rsid w:val="00205B07"/>
    <w:rsid w:val="002068B3"/>
    <w:rsid w:val="0020712B"/>
    <w:rsid w:val="0021023B"/>
    <w:rsid w:val="002109F4"/>
    <w:rsid w:val="00215057"/>
    <w:rsid w:val="002157E3"/>
    <w:rsid w:val="0021720E"/>
    <w:rsid w:val="002200BB"/>
    <w:rsid w:val="00220B0B"/>
    <w:rsid w:val="00220F5E"/>
    <w:rsid w:val="00220F6F"/>
    <w:rsid w:val="00222729"/>
    <w:rsid w:val="00222B65"/>
    <w:rsid w:val="00222B69"/>
    <w:rsid w:val="00223665"/>
    <w:rsid w:val="0022606D"/>
    <w:rsid w:val="00226F28"/>
    <w:rsid w:val="00227FF0"/>
    <w:rsid w:val="00230E38"/>
    <w:rsid w:val="00231728"/>
    <w:rsid w:val="00231866"/>
    <w:rsid w:val="00231B65"/>
    <w:rsid w:val="002322F6"/>
    <w:rsid w:val="002344F6"/>
    <w:rsid w:val="0023489E"/>
    <w:rsid w:val="00235970"/>
    <w:rsid w:val="00240D3D"/>
    <w:rsid w:val="002420EF"/>
    <w:rsid w:val="0024397B"/>
    <w:rsid w:val="002439C3"/>
    <w:rsid w:val="00244E8F"/>
    <w:rsid w:val="00245362"/>
    <w:rsid w:val="002456FC"/>
    <w:rsid w:val="002463E6"/>
    <w:rsid w:val="00250CBB"/>
    <w:rsid w:val="0025225B"/>
    <w:rsid w:val="0025246A"/>
    <w:rsid w:val="002534C0"/>
    <w:rsid w:val="002535B0"/>
    <w:rsid w:val="002558C5"/>
    <w:rsid w:val="00256A8D"/>
    <w:rsid w:val="002610D8"/>
    <w:rsid w:val="00261279"/>
    <w:rsid w:val="00262C8C"/>
    <w:rsid w:val="002662B6"/>
    <w:rsid w:val="00270BAC"/>
    <w:rsid w:val="00270D60"/>
    <w:rsid w:val="00271B5E"/>
    <w:rsid w:val="002740E5"/>
    <w:rsid w:val="002747EC"/>
    <w:rsid w:val="00275A84"/>
    <w:rsid w:val="00277AC5"/>
    <w:rsid w:val="00281395"/>
    <w:rsid w:val="002818D6"/>
    <w:rsid w:val="00281A2D"/>
    <w:rsid w:val="0028218E"/>
    <w:rsid w:val="00284B04"/>
    <w:rsid w:val="002855BF"/>
    <w:rsid w:val="00285BA4"/>
    <w:rsid w:val="002876FF"/>
    <w:rsid w:val="00291C53"/>
    <w:rsid w:val="00292ED2"/>
    <w:rsid w:val="00295233"/>
    <w:rsid w:val="002A1C94"/>
    <w:rsid w:val="002A37F5"/>
    <w:rsid w:val="002A6E7D"/>
    <w:rsid w:val="002B11EB"/>
    <w:rsid w:val="002B1F3E"/>
    <w:rsid w:val="002C20CB"/>
    <w:rsid w:val="002C30AA"/>
    <w:rsid w:val="002C3C6A"/>
    <w:rsid w:val="002C491B"/>
    <w:rsid w:val="002D113B"/>
    <w:rsid w:val="002D11F3"/>
    <w:rsid w:val="002D4E3C"/>
    <w:rsid w:val="002D54B3"/>
    <w:rsid w:val="002E0ADE"/>
    <w:rsid w:val="002E25B8"/>
    <w:rsid w:val="002E2879"/>
    <w:rsid w:val="002E40B7"/>
    <w:rsid w:val="002E507B"/>
    <w:rsid w:val="002E546B"/>
    <w:rsid w:val="002F0D22"/>
    <w:rsid w:val="002F20F2"/>
    <w:rsid w:val="002F24F4"/>
    <w:rsid w:val="002F3E56"/>
    <w:rsid w:val="002F40BF"/>
    <w:rsid w:val="002F6747"/>
    <w:rsid w:val="00300B82"/>
    <w:rsid w:val="00300CF1"/>
    <w:rsid w:val="00301627"/>
    <w:rsid w:val="00302041"/>
    <w:rsid w:val="00303C98"/>
    <w:rsid w:val="003040C6"/>
    <w:rsid w:val="0030591D"/>
    <w:rsid w:val="00307650"/>
    <w:rsid w:val="00307ABD"/>
    <w:rsid w:val="00307DE4"/>
    <w:rsid w:val="00312FFD"/>
    <w:rsid w:val="003172DC"/>
    <w:rsid w:val="00317F7B"/>
    <w:rsid w:val="00324329"/>
    <w:rsid w:val="00325525"/>
    <w:rsid w:val="00325AE3"/>
    <w:rsid w:val="00326069"/>
    <w:rsid w:val="00326331"/>
    <w:rsid w:val="00327367"/>
    <w:rsid w:val="00327C14"/>
    <w:rsid w:val="00331BDB"/>
    <w:rsid w:val="00333504"/>
    <w:rsid w:val="00335FDB"/>
    <w:rsid w:val="00336889"/>
    <w:rsid w:val="00336947"/>
    <w:rsid w:val="003377A4"/>
    <w:rsid w:val="00337B14"/>
    <w:rsid w:val="003404E2"/>
    <w:rsid w:val="00340E59"/>
    <w:rsid w:val="0034162D"/>
    <w:rsid w:val="00342AA1"/>
    <w:rsid w:val="00342AEF"/>
    <w:rsid w:val="003455A2"/>
    <w:rsid w:val="003458B1"/>
    <w:rsid w:val="00351ECC"/>
    <w:rsid w:val="0035279F"/>
    <w:rsid w:val="00354274"/>
    <w:rsid w:val="0035462D"/>
    <w:rsid w:val="00355CA5"/>
    <w:rsid w:val="003562F6"/>
    <w:rsid w:val="003565A1"/>
    <w:rsid w:val="00357EAA"/>
    <w:rsid w:val="00360FCB"/>
    <w:rsid w:val="0036148F"/>
    <w:rsid w:val="00364B41"/>
    <w:rsid w:val="00365C9E"/>
    <w:rsid w:val="003663FF"/>
    <w:rsid w:val="003664EA"/>
    <w:rsid w:val="00367C0A"/>
    <w:rsid w:val="003727C5"/>
    <w:rsid w:val="003763F4"/>
    <w:rsid w:val="003774F0"/>
    <w:rsid w:val="00377BB5"/>
    <w:rsid w:val="00377DCA"/>
    <w:rsid w:val="00380DE0"/>
    <w:rsid w:val="00383250"/>
    <w:rsid w:val="00383A77"/>
    <w:rsid w:val="00384262"/>
    <w:rsid w:val="0038529B"/>
    <w:rsid w:val="003875D3"/>
    <w:rsid w:val="003903EE"/>
    <w:rsid w:val="003928A8"/>
    <w:rsid w:val="00393095"/>
    <w:rsid w:val="00395022"/>
    <w:rsid w:val="003A1A00"/>
    <w:rsid w:val="003A2CB1"/>
    <w:rsid w:val="003A41EF"/>
    <w:rsid w:val="003A4891"/>
    <w:rsid w:val="003A5176"/>
    <w:rsid w:val="003A5E69"/>
    <w:rsid w:val="003B183B"/>
    <w:rsid w:val="003B19E6"/>
    <w:rsid w:val="003B1BBD"/>
    <w:rsid w:val="003B40AD"/>
    <w:rsid w:val="003B7273"/>
    <w:rsid w:val="003C28EA"/>
    <w:rsid w:val="003C4E37"/>
    <w:rsid w:val="003C6364"/>
    <w:rsid w:val="003C75DD"/>
    <w:rsid w:val="003D119B"/>
    <w:rsid w:val="003D36A3"/>
    <w:rsid w:val="003D5687"/>
    <w:rsid w:val="003D5BAA"/>
    <w:rsid w:val="003D62A9"/>
    <w:rsid w:val="003E16BE"/>
    <w:rsid w:val="003E18B4"/>
    <w:rsid w:val="003E1993"/>
    <w:rsid w:val="003E214D"/>
    <w:rsid w:val="003E3BDB"/>
    <w:rsid w:val="003E4167"/>
    <w:rsid w:val="003E4202"/>
    <w:rsid w:val="003E5E30"/>
    <w:rsid w:val="003E6E19"/>
    <w:rsid w:val="003E70C1"/>
    <w:rsid w:val="003E76CC"/>
    <w:rsid w:val="003E7AA1"/>
    <w:rsid w:val="003F00CD"/>
    <w:rsid w:val="003F1891"/>
    <w:rsid w:val="003F28FD"/>
    <w:rsid w:val="003F3E3B"/>
    <w:rsid w:val="003F4E28"/>
    <w:rsid w:val="003F5003"/>
    <w:rsid w:val="003F5B64"/>
    <w:rsid w:val="003F5FE4"/>
    <w:rsid w:val="003F67A6"/>
    <w:rsid w:val="004006E8"/>
    <w:rsid w:val="00401855"/>
    <w:rsid w:val="004028FC"/>
    <w:rsid w:val="00405108"/>
    <w:rsid w:val="0040790D"/>
    <w:rsid w:val="004079AB"/>
    <w:rsid w:val="00411A48"/>
    <w:rsid w:val="00412A4C"/>
    <w:rsid w:val="0041481F"/>
    <w:rsid w:val="00415624"/>
    <w:rsid w:val="00416B02"/>
    <w:rsid w:val="0041719A"/>
    <w:rsid w:val="00421DFA"/>
    <w:rsid w:val="004238B9"/>
    <w:rsid w:val="00426241"/>
    <w:rsid w:val="00427071"/>
    <w:rsid w:val="00427419"/>
    <w:rsid w:val="004277DE"/>
    <w:rsid w:val="004320CF"/>
    <w:rsid w:val="004322AA"/>
    <w:rsid w:val="004329E1"/>
    <w:rsid w:val="00434183"/>
    <w:rsid w:val="00435AFC"/>
    <w:rsid w:val="00437A61"/>
    <w:rsid w:val="00437E76"/>
    <w:rsid w:val="00444F34"/>
    <w:rsid w:val="00450CFA"/>
    <w:rsid w:val="004629A5"/>
    <w:rsid w:val="00463318"/>
    <w:rsid w:val="00463BE5"/>
    <w:rsid w:val="00463DB3"/>
    <w:rsid w:val="00464882"/>
    <w:rsid w:val="00465C07"/>
    <w:rsid w:val="00467984"/>
    <w:rsid w:val="004702FD"/>
    <w:rsid w:val="00470B41"/>
    <w:rsid w:val="0047142B"/>
    <w:rsid w:val="00472AB7"/>
    <w:rsid w:val="004737E0"/>
    <w:rsid w:val="0047447E"/>
    <w:rsid w:val="00474671"/>
    <w:rsid w:val="00474733"/>
    <w:rsid w:val="004770F0"/>
    <w:rsid w:val="00477455"/>
    <w:rsid w:val="00481255"/>
    <w:rsid w:val="00481261"/>
    <w:rsid w:val="00481F28"/>
    <w:rsid w:val="00482058"/>
    <w:rsid w:val="0048380B"/>
    <w:rsid w:val="00485609"/>
    <w:rsid w:val="004864D8"/>
    <w:rsid w:val="00486640"/>
    <w:rsid w:val="00486B43"/>
    <w:rsid w:val="004911F9"/>
    <w:rsid w:val="00492498"/>
    <w:rsid w:val="00492AB6"/>
    <w:rsid w:val="00492C73"/>
    <w:rsid w:val="00494960"/>
    <w:rsid w:val="004952CF"/>
    <w:rsid w:val="004952F7"/>
    <w:rsid w:val="00496531"/>
    <w:rsid w:val="0049704D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5639"/>
    <w:rsid w:val="004B2496"/>
    <w:rsid w:val="004B3E87"/>
    <w:rsid w:val="004B496C"/>
    <w:rsid w:val="004B50E0"/>
    <w:rsid w:val="004B7027"/>
    <w:rsid w:val="004C3F58"/>
    <w:rsid w:val="004C44D2"/>
    <w:rsid w:val="004C5DA1"/>
    <w:rsid w:val="004C73D8"/>
    <w:rsid w:val="004D0832"/>
    <w:rsid w:val="004D0C5F"/>
    <w:rsid w:val="004D2884"/>
    <w:rsid w:val="004D3578"/>
    <w:rsid w:val="004D380D"/>
    <w:rsid w:val="004D5AB4"/>
    <w:rsid w:val="004D6512"/>
    <w:rsid w:val="004D7262"/>
    <w:rsid w:val="004E2042"/>
    <w:rsid w:val="004E213A"/>
    <w:rsid w:val="004E54D8"/>
    <w:rsid w:val="004E54F2"/>
    <w:rsid w:val="004E5EF9"/>
    <w:rsid w:val="004E7C2B"/>
    <w:rsid w:val="004F16D1"/>
    <w:rsid w:val="004F21C0"/>
    <w:rsid w:val="004F2555"/>
    <w:rsid w:val="004F2691"/>
    <w:rsid w:val="004F5FFC"/>
    <w:rsid w:val="004F6020"/>
    <w:rsid w:val="005006FB"/>
    <w:rsid w:val="00500C6B"/>
    <w:rsid w:val="00503171"/>
    <w:rsid w:val="00503781"/>
    <w:rsid w:val="00503F50"/>
    <w:rsid w:val="00505B4A"/>
    <w:rsid w:val="00505E5D"/>
    <w:rsid w:val="00505F86"/>
    <w:rsid w:val="00506158"/>
    <w:rsid w:val="00506C28"/>
    <w:rsid w:val="0050742C"/>
    <w:rsid w:val="0051002D"/>
    <w:rsid w:val="00510E39"/>
    <w:rsid w:val="005125C0"/>
    <w:rsid w:val="00513332"/>
    <w:rsid w:val="0051438F"/>
    <w:rsid w:val="005152EE"/>
    <w:rsid w:val="00520B1A"/>
    <w:rsid w:val="00520FFB"/>
    <w:rsid w:val="005215D5"/>
    <w:rsid w:val="00521B61"/>
    <w:rsid w:val="00522235"/>
    <w:rsid w:val="0052385B"/>
    <w:rsid w:val="00523B01"/>
    <w:rsid w:val="00523F2D"/>
    <w:rsid w:val="00525118"/>
    <w:rsid w:val="005251D1"/>
    <w:rsid w:val="005269FA"/>
    <w:rsid w:val="00530530"/>
    <w:rsid w:val="005326DB"/>
    <w:rsid w:val="00533DB6"/>
    <w:rsid w:val="00534DA0"/>
    <w:rsid w:val="00540354"/>
    <w:rsid w:val="005412C9"/>
    <w:rsid w:val="00542E2E"/>
    <w:rsid w:val="00543BB0"/>
    <w:rsid w:val="00543E6C"/>
    <w:rsid w:val="005450C8"/>
    <w:rsid w:val="00551074"/>
    <w:rsid w:val="00554187"/>
    <w:rsid w:val="005556C1"/>
    <w:rsid w:val="00555828"/>
    <w:rsid w:val="0055693D"/>
    <w:rsid w:val="00557B9C"/>
    <w:rsid w:val="005618F1"/>
    <w:rsid w:val="00561C1B"/>
    <w:rsid w:val="00562032"/>
    <w:rsid w:val="00562966"/>
    <w:rsid w:val="005638F6"/>
    <w:rsid w:val="005640CE"/>
    <w:rsid w:val="00565087"/>
    <w:rsid w:val="0056573F"/>
    <w:rsid w:val="00565E14"/>
    <w:rsid w:val="00567B7A"/>
    <w:rsid w:val="005719CC"/>
    <w:rsid w:val="0057318B"/>
    <w:rsid w:val="00576BC2"/>
    <w:rsid w:val="00577A45"/>
    <w:rsid w:val="0058017C"/>
    <w:rsid w:val="0058067B"/>
    <w:rsid w:val="0058138C"/>
    <w:rsid w:val="00582C9E"/>
    <w:rsid w:val="00583F33"/>
    <w:rsid w:val="00586BE2"/>
    <w:rsid w:val="0058775F"/>
    <w:rsid w:val="0059090C"/>
    <w:rsid w:val="005925F5"/>
    <w:rsid w:val="005938A8"/>
    <w:rsid w:val="00594A95"/>
    <w:rsid w:val="005A1778"/>
    <w:rsid w:val="005A2FB8"/>
    <w:rsid w:val="005A36CE"/>
    <w:rsid w:val="005A3E7E"/>
    <w:rsid w:val="005A631C"/>
    <w:rsid w:val="005B19AC"/>
    <w:rsid w:val="005B4C9D"/>
    <w:rsid w:val="005B5A26"/>
    <w:rsid w:val="005B5C01"/>
    <w:rsid w:val="005B6795"/>
    <w:rsid w:val="005B6A15"/>
    <w:rsid w:val="005B7830"/>
    <w:rsid w:val="005B7DDD"/>
    <w:rsid w:val="005C0F41"/>
    <w:rsid w:val="005C3F57"/>
    <w:rsid w:val="005C4A6B"/>
    <w:rsid w:val="005C5EC1"/>
    <w:rsid w:val="005C5ECE"/>
    <w:rsid w:val="005C6DC3"/>
    <w:rsid w:val="005D02C9"/>
    <w:rsid w:val="005D02EE"/>
    <w:rsid w:val="005D1EB6"/>
    <w:rsid w:val="005D4B80"/>
    <w:rsid w:val="005D6668"/>
    <w:rsid w:val="005E1EAA"/>
    <w:rsid w:val="005E281A"/>
    <w:rsid w:val="005E3E6F"/>
    <w:rsid w:val="005E5019"/>
    <w:rsid w:val="005E6380"/>
    <w:rsid w:val="005E734E"/>
    <w:rsid w:val="005E7AFE"/>
    <w:rsid w:val="005F0CC5"/>
    <w:rsid w:val="005F1F32"/>
    <w:rsid w:val="005F253A"/>
    <w:rsid w:val="005F2FB5"/>
    <w:rsid w:val="005F5340"/>
    <w:rsid w:val="006024B2"/>
    <w:rsid w:val="00602905"/>
    <w:rsid w:val="006035DC"/>
    <w:rsid w:val="006060C6"/>
    <w:rsid w:val="006060FC"/>
    <w:rsid w:val="00607BCF"/>
    <w:rsid w:val="00607BE1"/>
    <w:rsid w:val="00611566"/>
    <w:rsid w:val="0061178E"/>
    <w:rsid w:val="006118BB"/>
    <w:rsid w:val="00612CE6"/>
    <w:rsid w:val="00612EDA"/>
    <w:rsid w:val="00613EA6"/>
    <w:rsid w:val="00614018"/>
    <w:rsid w:val="00616AFF"/>
    <w:rsid w:val="00617CD8"/>
    <w:rsid w:val="00624DEA"/>
    <w:rsid w:val="00625020"/>
    <w:rsid w:val="00635D8F"/>
    <w:rsid w:val="00636114"/>
    <w:rsid w:val="00637234"/>
    <w:rsid w:val="0063789B"/>
    <w:rsid w:val="00642288"/>
    <w:rsid w:val="00643687"/>
    <w:rsid w:val="00643829"/>
    <w:rsid w:val="0064384C"/>
    <w:rsid w:val="006469D6"/>
    <w:rsid w:val="00646D99"/>
    <w:rsid w:val="00647A6C"/>
    <w:rsid w:val="00647DA3"/>
    <w:rsid w:val="006507F9"/>
    <w:rsid w:val="006524D7"/>
    <w:rsid w:val="00655652"/>
    <w:rsid w:val="00656910"/>
    <w:rsid w:val="006570BF"/>
    <w:rsid w:val="00663E03"/>
    <w:rsid w:val="006640CA"/>
    <w:rsid w:val="0066567D"/>
    <w:rsid w:val="00665BE2"/>
    <w:rsid w:val="00666C67"/>
    <w:rsid w:val="00667955"/>
    <w:rsid w:val="0067147B"/>
    <w:rsid w:val="00673F22"/>
    <w:rsid w:val="00677E29"/>
    <w:rsid w:val="00682405"/>
    <w:rsid w:val="00684C51"/>
    <w:rsid w:val="0068562F"/>
    <w:rsid w:val="00685A7D"/>
    <w:rsid w:val="00687908"/>
    <w:rsid w:val="0069046F"/>
    <w:rsid w:val="0069048E"/>
    <w:rsid w:val="006939E7"/>
    <w:rsid w:val="0069563D"/>
    <w:rsid w:val="00696393"/>
    <w:rsid w:val="00696418"/>
    <w:rsid w:val="00696A0C"/>
    <w:rsid w:val="006A26C9"/>
    <w:rsid w:val="006A360C"/>
    <w:rsid w:val="006A40DE"/>
    <w:rsid w:val="006A5998"/>
    <w:rsid w:val="006A6C4D"/>
    <w:rsid w:val="006A6EB7"/>
    <w:rsid w:val="006A741D"/>
    <w:rsid w:val="006B1A7C"/>
    <w:rsid w:val="006B2247"/>
    <w:rsid w:val="006B37E3"/>
    <w:rsid w:val="006B646C"/>
    <w:rsid w:val="006B6E53"/>
    <w:rsid w:val="006B7C5B"/>
    <w:rsid w:val="006C198B"/>
    <w:rsid w:val="006C53F5"/>
    <w:rsid w:val="006C66D8"/>
    <w:rsid w:val="006C725E"/>
    <w:rsid w:val="006C7C10"/>
    <w:rsid w:val="006C7DDC"/>
    <w:rsid w:val="006D06D2"/>
    <w:rsid w:val="006D0F06"/>
    <w:rsid w:val="006D17C9"/>
    <w:rsid w:val="006D1AF0"/>
    <w:rsid w:val="006D1E24"/>
    <w:rsid w:val="006D2919"/>
    <w:rsid w:val="006E06D2"/>
    <w:rsid w:val="006E1417"/>
    <w:rsid w:val="006E3A6E"/>
    <w:rsid w:val="006E612A"/>
    <w:rsid w:val="006F4DE5"/>
    <w:rsid w:val="006F6A2C"/>
    <w:rsid w:val="00703942"/>
    <w:rsid w:val="007045E2"/>
    <w:rsid w:val="007048B7"/>
    <w:rsid w:val="007061BD"/>
    <w:rsid w:val="00706537"/>
    <w:rsid w:val="00710201"/>
    <w:rsid w:val="007143FA"/>
    <w:rsid w:val="00714651"/>
    <w:rsid w:val="007169BC"/>
    <w:rsid w:val="0071792E"/>
    <w:rsid w:val="00717DDA"/>
    <w:rsid w:val="007228E2"/>
    <w:rsid w:val="007231BC"/>
    <w:rsid w:val="007241B2"/>
    <w:rsid w:val="0072662E"/>
    <w:rsid w:val="007279B2"/>
    <w:rsid w:val="00730C05"/>
    <w:rsid w:val="00731554"/>
    <w:rsid w:val="00732567"/>
    <w:rsid w:val="007342B5"/>
    <w:rsid w:val="00734A5B"/>
    <w:rsid w:val="007355D4"/>
    <w:rsid w:val="007366E3"/>
    <w:rsid w:val="00737122"/>
    <w:rsid w:val="00737403"/>
    <w:rsid w:val="00737A5F"/>
    <w:rsid w:val="00744E76"/>
    <w:rsid w:val="007454EB"/>
    <w:rsid w:val="00747214"/>
    <w:rsid w:val="00754AA1"/>
    <w:rsid w:val="00756069"/>
    <w:rsid w:val="0075661E"/>
    <w:rsid w:val="00756F0E"/>
    <w:rsid w:val="00757D40"/>
    <w:rsid w:val="0076033F"/>
    <w:rsid w:val="00762ADA"/>
    <w:rsid w:val="0076414D"/>
    <w:rsid w:val="00766569"/>
    <w:rsid w:val="007703D4"/>
    <w:rsid w:val="00774107"/>
    <w:rsid w:val="0077411C"/>
    <w:rsid w:val="007742A0"/>
    <w:rsid w:val="007750CA"/>
    <w:rsid w:val="00775BA4"/>
    <w:rsid w:val="007761C5"/>
    <w:rsid w:val="00780F3B"/>
    <w:rsid w:val="00781F0F"/>
    <w:rsid w:val="007839D9"/>
    <w:rsid w:val="0078727C"/>
    <w:rsid w:val="007878EA"/>
    <w:rsid w:val="007879FB"/>
    <w:rsid w:val="0079049D"/>
    <w:rsid w:val="00793DC5"/>
    <w:rsid w:val="00795D18"/>
    <w:rsid w:val="00795E32"/>
    <w:rsid w:val="00796F6D"/>
    <w:rsid w:val="007A02C7"/>
    <w:rsid w:val="007A11A9"/>
    <w:rsid w:val="007A1BE5"/>
    <w:rsid w:val="007A35A1"/>
    <w:rsid w:val="007A7D00"/>
    <w:rsid w:val="007B16F9"/>
    <w:rsid w:val="007B18D8"/>
    <w:rsid w:val="007B289B"/>
    <w:rsid w:val="007B2922"/>
    <w:rsid w:val="007B3A53"/>
    <w:rsid w:val="007B3C9E"/>
    <w:rsid w:val="007B4C30"/>
    <w:rsid w:val="007B5AF8"/>
    <w:rsid w:val="007C095F"/>
    <w:rsid w:val="007C0FA7"/>
    <w:rsid w:val="007C0FE2"/>
    <w:rsid w:val="007C2BDD"/>
    <w:rsid w:val="007C2DD0"/>
    <w:rsid w:val="007C4D1B"/>
    <w:rsid w:val="007C600A"/>
    <w:rsid w:val="007C6B57"/>
    <w:rsid w:val="007C70B8"/>
    <w:rsid w:val="007D007F"/>
    <w:rsid w:val="007D0D1A"/>
    <w:rsid w:val="007D12D8"/>
    <w:rsid w:val="007D18CA"/>
    <w:rsid w:val="007D455B"/>
    <w:rsid w:val="007E2DDD"/>
    <w:rsid w:val="007E313D"/>
    <w:rsid w:val="007E5CF3"/>
    <w:rsid w:val="007E6029"/>
    <w:rsid w:val="007E7BCE"/>
    <w:rsid w:val="007F0077"/>
    <w:rsid w:val="007F13D7"/>
    <w:rsid w:val="007F1F41"/>
    <w:rsid w:val="007F2534"/>
    <w:rsid w:val="007F3CB2"/>
    <w:rsid w:val="00800AA6"/>
    <w:rsid w:val="00800C19"/>
    <w:rsid w:val="008028A4"/>
    <w:rsid w:val="00803244"/>
    <w:rsid w:val="008032AD"/>
    <w:rsid w:val="00803AAF"/>
    <w:rsid w:val="008040CF"/>
    <w:rsid w:val="00804DC6"/>
    <w:rsid w:val="00805397"/>
    <w:rsid w:val="00805CED"/>
    <w:rsid w:val="00810A38"/>
    <w:rsid w:val="00811BA2"/>
    <w:rsid w:val="0081211D"/>
    <w:rsid w:val="00812927"/>
    <w:rsid w:val="00813245"/>
    <w:rsid w:val="00814787"/>
    <w:rsid w:val="0081600F"/>
    <w:rsid w:val="00816DB6"/>
    <w:rsid w:val="00821F16"/>
    <w:rsid w:val="00822ED5"/>
    <w:rsid w:val="0082330D"/>
    <w:rsid w:val="00824152"/>
    <w:rsid w:val="0082435E"/>
    <w:rsid w:val="00826DF7"/>
    <w:rsid w:val="0082730F"/>
    <w:rsid w:val="00827C6B"/>
    <w:rsid w:val="00831FA5"/>
    <w:rsid w:val="0083318D"/>
    <w:rsid w:val="00834034"/>
    <w:rsid w:val="00835EA1"/>
    <w:rsid w:val="008362F6"/>
    <w:rsid w:val="00837983"/>
    <w:rsid w:val="00837DE7"/>
    <w:rsid w:val="008401FB"/>
    <w:rsid w:val="008411FD"/>
    <w:rsid w:val="00841B3D"/>
    <w:rsid w:val="0084301B"/>
    <w:rsid w:val="00845169"/>
    <w:rsid w:val="0084611C"/>
    <w:rsid w:val="00846905"/>
    <w:rsid w:val="00846EC5"/>
    <w:rsid w:val="00853039"/>
    <w:rsid w:val="008532EA"/>
    <w:rsid w:val="008536A2"/>
    <w:rsid w:val="00854A82"/>
    <w:rsid w:val="00860E60"/>
    <w:rsid w:val="008612AB"/>
    <w:rsid w:val="00863B57"/>
    <w:rsid w:val="0086587B"/>
    <w:rsid w:val="00870163"/>
    <w:rsid w:val="0087099B"/>
    <w:rsid w:val="0087175F"/>
    <w:rsid w:val="0087355B"/>
    <w:rsid w:val="008751E5"/>
    <w:rsid w:val="008768CA"/>
    <w:rsid w:val="00877EF9"/>
    <w:rsid w:val="00880559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6174"/>
    <w:rsid w:val="008863DF"/>
    <w:rsid w:val="00886A61"/>
    <w:rsid w:val="00890780"/>
    <w:rsid w:val="00891947"/>
    <w:rsid w:val="00892E4A"/>
    <w:rsid w:val="00893F52"/>
    <w:rsid w:val="00896B50"/>
    <w:rsid w:val="00897E3D"/>
    <w:rsid w:val="008A0B7C"/>
    <w:rsid w:val="008A15DB"/>
    <w:rsid w:val="008A689E"/>
    <w:rsid w:val="008A7A3A"/>
    <w:rsid w:val="008A7DA6"/>
    <w:rsid w:val="008B1041"/>
    <w:rsid w:val="008B104A"/>
    <w:rsid w:val="008B31C1"/>
    <w:rsid w:val="008B35C2"/>
    <w:rsid w:val="008B45B5"/>
    <w:rsid w:val="008B4EF0"/>
    <w:rsid w:val="008B5306"/>
    <w:rsid w:val="008B6FDD"/>
    <w:rsid w:val="008B7313"/>
    <w:rsid w:val="008C244B"/>
    <w:rsid w:val="008C2CF2"/>
    <w:rsid w:val="008C2DA6"/>
    <w:rsid w:val="008C4341"/>
    <w:rsid w:val="008C5D5D"/>
    <w:rsid w:val="008C61C7"/>
    <w:rsid w:val="008C705A"/>
    <w:rsid w:val="008D10E5"/>
    <w:rsid w:val="008D1C75"/>
    <w:rsid w:val="008D1FB6"/>
    <w:rsid w:val="008D2718"/>
    <w:rsid w:val="008D2E4D"/>
    <w:rsid w:val="008D4E71"/>
    <w:rsid w:val="008D4EAB"/>
    <w:rsid w:val="008D61DA"/>
    <w:rsid w:val="008D7290"/>
    <w:rsid w:val="008D79C5"/>
    <w:rsid w:val="008E3549"/>
    <w:rsid w:val="008E5536"/>
    <w:rsid w:val="008E5BE5"/>
    <w:rsid w:val="008E67CE"/>
    <w:rsid w:val="008E67E6"/>
    <w:rsid w:val="008E764A"/>
    <w:rsid w:val="008E79FD"/>
    <w:rsid w:val="008F0504"/>
    <w:rsid w:val="008F396F"/>
    <w:rsid w:val="008F6F9F"/>
    <w:rsid w:val="00900005"/>
    <w:rsid w:val="00900059"/>
    <w:rsid w:val="00900224"/>
    <w:rsid w:val="00901383"/>
    <w:rsid w:val="0090226F"/>
    <w:rsid w:val="009026A6"/>
    <w:rsid w:val="0090271F"/>
    <w:rsid w:val="00902DB9"/>
    <w:rsid w:val="009034B2"/>
    <w:rsid w:val="0090466A"/>
    <w:rsid w:val="009075F3"/>
    <w:rsid w:val="009112CE"/>
    <w:rsid w:val="009159AA"/>
    <w:rsid w:val="00915AA8"/>
    <w:rsid w:val="0091743B"/>
    <w:rsid w:val="00917625"/>
    <w:rsid w:val="009204FB"/>
    <w:rsid w:val="00920EA3"/>
    <w:rsid w:val="00921DEA"/>
    <w:rsid w:val="009224E3"/>
    <w:rsid w:val="00922CC5"/>
    <w:rsid w:val="0092462A"/>
    <w:rsid w:val="00925D9D"/>
    <w:rsid w:val="00926301"/>
    <w:rsid w:val="00926F15"/>
    <w:rsid w:val="00930909"/>
    <w:rsid w:val="00930947"/>
    <w:rsid w:val="00932635"/>
    <w:rsid w:val="00932B3F"/>
    <w:rsid w:val="00936071"/>
    <w:rsid w:val="00936851"/>
    <w:rsid w:val="00937559"/>
    <w:rsid w:val="00940212"/>
    <w:rsid w:val="009405AE"/>
    <w:rsid w:val="009414A9"/>
    <w:rsid w:val="00942337"/>
    <w:rsid w:val="00942EC2"/>
    <w:rsid w:val="00943D06"/>
    <w:rsid w:val="00945979"/>
    <w:rsid w:val="00945A57"/>
    <w:rsid w:val="009467DF"/>
    <w:rsid w:val="00946EC0"/>
    <w:rsid w:val="0095000A"/>
    <w:rsid w:val="00950513"/>
    <w:rsid w:val="00952C64"/>
    <w:rsid w:val="0095308C"/>
    <w:rsid w:val="00955C83"/>
    <w:rsid w:val="00956612"/>
    <w:rsid w:val="00961B32"/>
    <w:rsid w:val="009646BB"/>
    <w:rsid w:val="00964BB8"/>
    <w:rsid w:val="00965224"/>
    <w:rsid w:val="00965C73"/>
    <w:rsid w:val="009663BD"/>
    <w:rsid w:val="009675A8"/>
    <w:rsid w:val="00970DB3"/>
    <w:rsid w:val="0097220A"/>
    <w:rsid w:val="00973D43"/>
    <w:rsid w:val="00974BB0"/>
    <w:rsid w:val="009761CC"/>
    <w:rsid w:val="00976DFE"/>
    <w:rsid w:val="00977074"/>
    <w:rsid w:val="00977217"/>
    <w:rsid w:val="00980349"/>
    <w:rsid w:val="00983512"/>
    <w:rsid w:val="00983B3A"/>
    <w:rsid w:val="0098422A"/>
    <w:rsid w:val="009906E1"/>
    <w:rsid w:val="00993BDC"/>
    <w:rsid w:val="009A0AF3"/>
    <w:rsid w:val="009A0EA3"/>
    <w:rsid w:val="009A25B6"/>
    <w:rsid w:val="009A2BDC"/>
    <w:rsid w:val="009A3FFF"/>
    <w:rsid w:val="009A678F"/>
    <w:rsid w:val="009A6B7C"/>
    <w:rsid w:val="009A6BC9"/>
    <w:rsid w:val="009B0711"/>
    <w:rsid w:val="009B07CD"/>
    <w:rsid w:val="009B0A14"/>
    <w:rsid w:val="009B0A1A"/>
    <w:rsid w:val="009B32EF"/>
    <w:rsid w:val="009B4122"/>
    <w:rsid w:val="009B4D14"/>
    <w:rsid w:val="009B511B"/>
    <w:rsid w:val="009B54B2"/>
    <w:rsid w:val="009B615D"/>
    <w:rsid w:val="009B6953"/>
    <w:rsid w:val="009C1347"/>
    <w:rsid w:val="009C19E9"/>
    <w:rsid w:val="009C212E"/>
    <w:rsid w:val="009C4551"/>
    <w:rsid w:val="009C4778"/>
    <w:rsid w:val="009C4ACF"/>
    <w:rsid w:val="009C4CBE"/>
    <w:rsid w:val="009C5E02"/>
    <w:rsid w:val="009C6EFF"/>
    <w:rsid w:val="009D54A9"/>
    <w:rsid w:val="009D74A6"/>
    <w:rsid w:val="009F6D95"/>
    <w:rsid w:val="009F7D40"/>
    <w:rsid w:val="00A03BFC"/>
    <w:rsid w:val="00A057A5"/>
    <w:rsid w:val="00A05F03"/>
    <w:rsid w:val="00A06F87"/>
    <w:rsid w:val="00A1033D"/>
    <w:rsid w:val="00A10F02"/>
    <w:rsid w:val="00A114C7"/>
    <w:rsid w:val="00A13659"/>
    <w:rsid w:val="00A16716"/>
    <w:rsid w:val="00A17556"/>
    <w:rsid w:val="00A17ACB"/>
    <w:rsid w:val="00A204CA"/>
    <w:rsid w:val="00A217D5"/>
    <w:rsid w:val="00A217F9"/>
    <w:rsid w:val="00A2382A"/>
    <w:rsid w:val="00A24C81"/>
    <w:rsid w:val="00A2511D"/>
    <w:rsid w:val="00A26C02"/>
    <w:rsid w:val="00A30D77"/>
    <w:rsid w:val="00A31A13"/>
    <w:rsid w:val="00A31BD1"/>
    <w:rsid w:val="00A33B3B"/>
    <w:rsid w:val="00A34453"/>
    <w:rsid w:val="00A34999"/>
    <w:rsid w:val="00A34F46"/>
    <w:rsid w:val="00A42264"/>
    <w:rsid w:val="00A4271D"/>
    <w:rsid w:val="00A43266"/>
    <w:rsid w:val="00A43F67"/>
    <w:rsid w:val="00A444B0"/>
    <w:rsid w:val="00A44576"/>
    <w:rsid w:val="00A45390"/>
    <w:rsid w:val="00A5139F"/>
    <w:rsid w:val="00A53724"/>
    <w:rsid w:val="00A54DA7"/>
    <w:rsid w:val="00A552E5"/>
    <w:rsid w:val="00A6283C"/>
    <w:rsid w:val="00A640C7"/>
    <w:rsid w:val="00A644C1"/>
    <w:rsid w:val="00A66691"/>
    <w:rsid w:val="00A70AEA"/>
    <w:rsid w:val="00A71D48"/>
    <w:rsid w:val="00A72A47"/>
    <w:rsid w:val="00A72DEE"/>
    <w:rsid w:val="00A733AE"/>
    <w:rsid w:val="00A74903"/>
    <w:rsid w:val="00A7714B"/>
    <w:rsid w:val="00A77630"/>
    <w:rsid w:val="00A82346"/>
    <w:rsid w:val="00A843C9"/>
    <w:rsid w:val="00A84CBC"/>
    <w:rsid w:val="00A84FFA"/>
    <w:rsid w:val="00A9068A"/>
    <w:rsid w:val="00A90C64"/>
    <w:rsid w:val="00A918B7"/>
    <w:rsid w:val="00A929C0"/>
    <w:rsid w:val="00A949B6"/>
    <w:rsid w:val="00A959AD"/>
    <w:rsid w:val="00A95E8D"/>
    <w:rsid w:val="00A9671C"/>
    <w:rsid w:val="00AA1553"/>
    <w:rsid w:val="00AA1CA0"/>
    <w:rsid w:val="00AA3382"/>
    <w:rsid w:val="00AA3BAB"/>
    <w:rsid w:val="00AA583B"/>
    <w:rsid w:val="00AA6F5F"/>
    <w:rsid w:val="00AA7C14"/>
    <w:rsid w:val="00AB15B1"/>
    <w:rsid w:val="00AB46C2"/>
    <w:rsid w:val="00AB50C2"/>
    <w:rsid w:val="00AB524B"/>
    <w:rsid w:val="00AB5E00"/>
    <w:rsid w:val="00AB7043"/>
    <w:rsid w:val="00AC0460"/>
    <w:rsid w:val="00AC0480"/>
    <w:rsid w:val="00AC0C9B"/>
    <w:rsid w:val="00AC20D8"/>
    <w:rsid w:val="00AC247E"/>
    <w:rsid w:val="00AC39C3"/>
    <w:rsid w:val="00AD0184"/>
    <w:rsid w:val="00AD0410"/>
    <w:rsid w:val="00AD4CC5"/>
    <w:rsid w:val="00AD4DE2"/>
    <w:rsid w:val="00AD6474"/>
    <w:rsid w:val="00AE03A4"/>
    <w:rsid w:val="00AE3B82"/>
    <w:rsid w:val="00AE5EBC"/>
    <w:rsid w:val="00AF1310"/>
    <w:rsid w:val="00AF18C2"/>
    <w:rsid w:val="00AF2974"/>
    <w:rsid w:val="00AF2A9E"/>
    <w:rsid w:val="00AF3D83"/>
    <w:rsid w:val="00AF647C"/>
    <w:rsid w:val="00B014E4"/>
    <w:rsid w:val="00B025AB"/>
    <w:rsid w:val="00B05962"/>
    <w:rsid w:val="00B1035C"/>
    <w:rsid w:val="00B1225A"/>
    <w:rsid w:val="00B15449"/>
    <w:rsid w:val="00B154AD"/>
    <w:rsid w:val="00B168A1"/>
    <w:rsid w:val="00B171E4"/>
    <w:rsid w:val="00B17242"/>
    <w:rsid w:val="00B17CD6"/>
    <w:rsid w:val="00B227BD"/>
    <w:rsid w:val="00B22F5B"/>
    <w:rsid w:val="00B2557B"/>
    <w:rsid w:val="00B268BB"/>
    <w:rsid w:val="00B27303"/>
    <w:rsid w:val="00B27A55"/>
    <w:rsid w:val="00B27DD8"/>
    <w:rsid w:val="00B3111F"/>
    <w:rsid w:val="00B3518F"/>
    <w:rsid w:val="00B373B9"/>
    <w:rsid w:val="00B43C6D"/>
    <w:rsid w:val="00B43D35"/>
    <w:rsid w:val="00B45722"/>
    <w:rsid w:val="00B45F14"/>
    <w:rsid w:val="00B46AF6"/>
    <w:rsid w:val="00B46BD9"/>
    <w:rsid w:val="00B4721B"/>
    <w:rsid w:val="00B47FD1"/>
    <w:rsid w:val="00B50105"/>
    <w:rsid w:val="00B516BB"/>
    <w:rsid w:val="00B52309"/>
    <w:rsid w:val="00B5384A"/>
    <w:rsid w:val="00B53D13"/>
    <w:rsid w:val="00B54239"/>
    <w:rsid w:val="00B6384E"/>
    <w:rsid w:val="00B64B76"/>
    <w:rsid w:val="00B735BA"/>
    <w:rsid w:val="00B7796E"/>
    <w:rsid w:val="00B8007A"/>
    <w:rsid w:val="00B801C9"/>
    <w:rsid w:val="00B814E6"/>
    <w:rsid w:val="00B82E6E"/>
    <w:rsid w:val="00B843B3"/>
    <w:rsid w:val="00B84F50"/>
    <w:rsid w:val="00B86973"/>
    <w:rsid w:val="00B878D2"/>
    <w:rsid w:val="00B92BDF"/>
    <w:rsid w:val="00B93013"/>
    <w:rsid w:val="00B938A0"/>
    <w:rsid w:val="00B948B1"/>
    <w:rsid w:val="00B9621D"/>
    <w:rsid w:val="00B962A0"/>
    <w:rsid w:val="00B963EC"/>
    <w:rsid w:val="00B96FF3"/>
    <w:rsid w:val="00B976EC"/>
    <w:rsid w:val="00B97AAA"/>
    <w:rsid w:val="00BA31EC"/>
    <w:rsid w:val="00BA32E3"/>
    <w:rsid w:val="00BA4E42"/>
    <w:rsid w:val="00BA567D"/>
    <w:rsid w:val="00BA7DCF"/>
    <w:rsid w:val="00BB0DE7"/>
    <w:rsid w:val="00BB1C2D"/>
    <w:rsid w:val="00BB2757"/>
    <w:rsid w:val="00BB33C4"/>
    <w:rsid w:val="00BB6F79"/>
    <w:rsid w:val="00BB759C"/>
    <w:rsid w:val="00BC3555"/>
    <w:rsid w:val="00BC4920"/>
    <w:rsid w:val="00BC6679"/>
    <w:rsid w:val="00BC70CB"/>
    <w:rsid w:val="00BC7EDD"/>
    <w:rsid w:val="00BD06A1"/>
    <w:rsid w:val="00BD0B77"/>
    <w:rsid w:val="00BD0D42"/>
    <w:rsid w:val="00BD0F01"/>
    <w:rsid w:val="00BD2A38"/>
    <w:rsid w:val="00BD2A54"/>
    <w:rsid w:val="00BD306E"/>
    <w:rsid w:val="00BD425A"/>
    <w:rsid w:val="00BD4397"/>
    <w:rsid w:val="00BD55F0"/>
    <w:rsid w:val="00BD58FF"/>
    <w:rsid w:val="00BD666E"/>
    <w:rsid w:val="00BD751B"/>
    <w:rsid w:val="00BE0FEB"/>
    <w:rsid w:val="00BE1C84"/>
    <w:rsid w:val="00BE2546"/>
    <w:rsid w:val="00BE2BE8"/>
    <w:rsid w:val="00BE4A60"/>
    <w:rsid w:val="00BE4CF0"/>
    <w:rsid w:val="00BE5894"/>
    <w:rsid w:val="00BF2AD3"/>
    <w:rsid w:val="00BF367C"/>
    <w:rsid w:val="00BF4211"/>
    <w:rsid w:val="00BF4421"/>
    <w:rsid w:val="00BF4E82"/>
    <w:rsid w:val="00BF54A8"/>
    <w:rsid w:val="00BF6413"/>
    <w:rsid w:val="00C008AD"/>
    <w:rsid w:val="00C03A64"/>
    <w:rsid w:val="00C04F0D"/>
    <w:rsid w:val="00C0531E"/>
    <w:rsid w:val="00C064DE"/>
    <w:rsid w:val="00C12146"/>
    <w:rsid w:val="00C12B25"/>
    <w:rsid w:val="00C12B51"/>
    <w:rsid w:val="00C13314"/>
    <w:rsid w:val="00C13A04"/>
    <w:rsid w:val="00C164F2"/>
    <w:rsid w:val="00C173E0"/>
    <w:rsid w:val="00C24650"/>
    <w:rsid w:val="00C261EE"/>
    <w:rsid w:val="00C276E9"/>
    <w:rsid w:val="00C27992"/>
    <w:rsid w:val="00C30CAF"/>
    <w:rsid w:val="00C316E9"/>
    <w:rsid w:val="00C31A06"/>
    <w:rsid w:val="00C32DF5"/>
    <w:rsid w:val="00C33079"/>
    <w:rsid w:val="00C347BA"/>
    <w:rsid w:val="00C3564A"/>
    <w:rsid w:val="00C36E7F"/>
    <w:rsid w:val="00C375C6"/>
    <w:rsid w:val="00C377E7"/>
    <w:rsid w:val="00C40630"/>
    <w:rsid w:val="00C42DC8"/>
    <w:rsid w:val="00C43124"/>
    <w:rsid w:val="00C44001"/>
    <w:rsid w:val="00C50C9F"/>
    <w:rsid w:val="00C55F66"/>
    <w:rsid w:val="00C56412"/>
    <w:rsid w:val="00C60A64"/>
    <w:rsid w:val="00C60FC6"/>
    <w:rsid w:val="00C6267E"/>
    <w:rsid w:val="00C63707"/>
    <w:rsid w:val="00C64167"/>
    <w:rsid w:val="00C653B3"/>
    <w:rsid w:val="00C6585C"/>
    <w:rsid w:val="00C65A7C"/>
    <w:rsid w:val="00C65D12"/>
    <w:rsid w:val="00C663CC"/>
    <w:rsid w:val="00C71582"/>
    <w:rsid w:val="00C73EEB"/>
    <w:rsid w:val="00C7549E"/>
    <w:rsid w:val="00C75DE3"/>
    <w:rsid w:val="00C76BAE"/>
    <w:rsid w:val="00C77D10"/>
    <w:rsid w:val="00C81C50"/>
    <w:rsid w:val="00C81F55"/>
    <w:rsid w:val="00C828F1"/>
    <w:rsid w:val="00C83A13"/>
    <w:rsid w:val="00C85A0E"/>
    <w:rsid w:val="00C85F5D"/>
    <w:rsid w:val="00C861DA"/>
    <w:rsid w:val="00C905CB"/>
    <w:rsid w:val="00C9068C"/>
    <w:rsid w:val="00C90850"/>
    <w:rsid w:val="00C90F90"/>
    <w:rsid w:val="00C914BF"/>
    <w:rsid w:val="00C92967"/>
    <w:rsid w:val="00C93330"/>
    <w:rsid w:val="00C947CC"/>
    <w:rsid w:val="00C960AF"/>
    <w:rsid w:val="00C96519"/>
    <w:rsid w:val="00C9676E"/>
    <w:rsid w:val="00C96F6D"/>
    <w:rsid w:val="00CA0EB8"/>
    <w:rsid w:val="00CA3D0C"/>
    <w:rsid w:val="00CA46A9"/>
    <w:rsid w:val="00CA497D"/>
    <w:rsid w:val="00CA60BD"/>
    <w:rsid w:val="00CA654B"/>
    <w:rsid w:val="00CA65D1"/>
    <w:rsid w:val="00CA7EC8"/>
    <w:rsid w:val="00CB06FA"/>
    <w:rsid w:val="00CB4248"/>
    <w:rsid w:val="00CB4597"/>
    <w:rsid w:val="00CB4DBC"/>
    <w:rsid w:val="00CB58D6"/>
    <w:rsid w:val="00CB5EE9"/>
    <w:rsid w:val="00CB67B1"/>
    <w:rsid w:val="00CB796A"/>
    <w:rsid w:val="00CC0046"/>
    <w:rsid w:val="00CC123C"/>
    <w:rsid w:val="00CC167D"/>
    <w:rsid w:val="00CC1853"/>
    <w:rsid w:val="00CC514A"/>
    <w:rsid w:val="00CC52FE"/>
    <w:rsid w:val="00CC5E0A"/>
    <w:rsid w:val="00CD00BF"/>
    <w:rsid w:val="00CD04AE"/>
    <w:rsid w:val="00CD4C7B"/>
    <w:rsid w:val="00CD530B"/>
    <w:rsid w:val="00CD604E"/>
    <w:rsid w:val="00CD6E91"/>
    <w:rsid w:val="00CD7888"/>
    <w:rsid w:val="00CD7EBF"/>
    <w:rsid w:val="00CE09BC"/>
    <w:rsid w:val="00CE10ED"/>
    <w:rsid w:val="00CE159E"/>
    <w:rsid w:val="00CE16A2"/>
    <w:rsid w:val="00CE181F"/>
    <w:rsid w:val="00CE1EDC"/>
    <w:rsid w:val="00CE39DD"/>
    <w:rsid w:val="00CE49B2"/>
    <w:rsid w:val="00CE6B38"/>
    <w:rsid w:val="00CF04A8"/>
    <w:rsid w:val="00CF07FE"/>
    <w:rsid w:val="00CF1917"/>
    <w:rsid w:val="00CF239C"/>
    <w:rsid w:val="00CF3558"/>
    <w:rsid w:val="00CF4F3E"/>
    <w:rsid w:val="00CF55C4"/>
    <w:rsid w:val="00CF7E26"/>
    <w:rsid w:val="00D00167"/>
    <w:rsid w:val="00D01157"/>
    <w:rsid w:val="00D01274"/>
    <w:rsid w:val="00D033D0"/>
    <w:rsid w:val="00D07C42"/>
    <w:rsid w:val="00D07CB3"/>
    <w:rsid w:val="00D11650"/>
    <w:rsid w:val="00D144BD"/>
    <w:rsid w:val="00D168E2"/>
    <w:rsid w:val="00D16960"/>
    <w:rsid w:val="00D214FD"/>
    <w:rsid w:val="00D217E5"/>
    <w:rsid w:val="00D22870"/>
    <w:rsid w:val="00D2759B"/>
    <w:rsid w:val="00D27CB9"/>
    <w:rsid w:val="00D27DBF"/>
    <w:rsid w:val="00D31A1B"/>
    <w:rsid w:val="00D3332A"/>
    <w:rsid w:val="00D33A0B"/>
    <w:rsid w:val="00D33BE3"/>
    <w:rsid w:val="00D343E5"/>
    <w:rsid w:val="00D36188"/>
    <w:rsid w:val="00D36584"/>
    <w:rsid w:val="00D3765C"/>
    <w:rsid w:val="00D3792D"/>
    <w:rsid w:val="00D423FB"/>
    <w:rsid w:val="00D42A93"/>
    <w:rsid w:val="00D42B24"/>
    <w:rsid w:val="00D45072"/>
    <w:rsid w:val="00D4521F"/>
    <w:rsid w:val="00D46A95"/>
    <w:rsid w:val="00D46BF3"/>
    <w:rsid w:val="00D46C5B"/>
    <w:rsid w:val="00D47BBA"/>
    <w:rsid w:val="00D518D7"/>
    <w:rsid w:val="00D51B8F"/>
    <w:rsid w:val="00D53525"/>
    <w:rsid w:val="00D55E47"/>
    <w:rsid w:val="00D62E19"/>
    <w:rsid w:val="00D645BB"/>
    <w:rsid w:val="00D653EC"/>
    <w:rsid w:val="00D6664C"/>
    <w:rsid w:val="00D67CB2"/>
    <w:rsid w:val="00D67CD1"/>
    <w:rsid w:val="00D71DE2"/>
    <w:rsid w:val="00D72FB7"/>
    <w:rsid w:val="00D738D6"/>
    <w:rsid w:val="00D73F92"/>
    <w:rsid w:val="00D742C8"/>
    <w:rsid w:val="00D75013"/>
    <w:rsid w:val="00D765B9"/>
    <w:rsid w:val="00D7798D"/>
    <w:rsid w:val="00D77D3D"/>
    <w:rsid w:val="00D80788"/>
    <w:rsid w:val="00D80795"/>
    <w:rsid w:val="00D80A1C"/>
    <w:rsid w:val="00D81DDD"/>
    <w:rsid w:val="00D82EE6"/>
    <w:rsid w:val="00D83E45"/>
    <w:rsid w:val="00D84D3A"/>
    <w:rsid w:val="00D854BE"/>
    <w:rsid w:val="00D87E00"/>
    <w:rsid w:val="00D909EB"/>
    <w:rsid w:val="00D9134D"/>
    <w:rsid w:val="00D91C8B"/>
    <w:rsid w:val="00D92AA6"/>
    <w:rsid w:val="00D9509F"/>
    <w:rsid w:val="00D96B96"/>
    <w:rsid w:val="00D96D11"/>
    <w:rsid w:val="00D96FBF"/>
    <w:rsid w:val="00DA2DBC"/>
    <w:rsid w:val="00DA6A26"/>
    <w:rsid w:val="00DA731A"/>
    <w:rsid w:val="00DA7A03"/>
    <w:rsid w:val="00DB041B"/>
    <w:rsid w:val="00DB0DB8"/>
    <w:rsid w:val="00DB1818"/>
    <w:rsid w:val="00DB213D"/>
    <w:rsid w:val="00DB3450"/>
    <w:rsid w:val="00DB3861"/>
    <w:rsid w:val="00DB4647"/>
    <w:rsid w:val="00DB4C6D"/>
    <w:rsid w:val="00DB5BEA"/>
    <w:rsid w:val="00DB5C73"/>
    <w:rsid w:val="00DB60F2"/>
    <w:rsid w:val="00DB6162"/>
    <w:rsid w:val="00DC0B7A"/>
    <w:rsid w:val="00DC309B"/>
    <w:rsid w:val="00DC4486"/>
    <w:rsid w:val="00DC45F3"/>
    <w:rsid w:val="00DC4DA2"/>
    <w:rsid w:val="00DC5EBB"/>
    <w:rsid w:val="00DC6CFE"/>
    <w:rsid w:val="00DC7055"/>
    <w:rsid w:val="00DC71A7"/>
    <w:rsid w:val="00DC7851"/>
    <w:rsid w:val="00DD0B74"/>
    <w:rsid w:val="00DD1DEC"/>
    <w:rsid w:val="00DD2914"/>
    <w:rsid w:val="00DD3166"/>
    <w:rsid w:val="00DD3779"/>
    <w:rsid w:val="00DD6022"/>
    <w:rsid w:val="00DD6F4D"/>
    <w:rsid w:val="00DD7DD2"/>
    <w:rsid w:val="00DE0AB4"/>
    <w:rsid w:val="00DE1830"/>
    <w:rsid w:val="00DE1A7F"/>
    <w:rsid w:val="00DE34C2"/>
    <w:rsid w:val="00DE35AF"/>
    <w:rsid w:val="00DE3B42"/>
    <w:rsid w:val="00DE4D7A"/>
    <w:rsid w:val="00DE4E72"/>
    <w:rsid w:val="00DE5122"/>
    <w:rsid w:val="00DE53F3"/>
    <w:rsid w:val="00DE6D40"/>
    <w:rsid w:val="00DF2429"/>
    <w:rsid w:val="00DF2E49"/>
    <w:rsid w:val="00DF39F6"/>
    <w:rsid w:val="00DF4B1F"/>
    <w:rsid w:val="00DF5546"/>
    <w:rsid w:val="00DF7EFE"/>
    <w:rsid w:val="00E00AB6"/>
    <w:rsid w:val="00E0431F"/>
    <w:rsid w:val="00E0579B"/>
    <w:rsid w:val="00E066A2"/>
    <w:rsid w:val="00E12630"/>
    <w:rsid w:val="00E16FDD"/>
    <w:rsid w:val="00E31155"/>
    <w:rsid w:val="00E323A4"/>
    <w:rsid w:val="00E33359"/>
    <w:rsid w:val="00E41C1C"/>
    <w:rsid w:val="00E449B4"/>
    <w:rsid w:val="00E45C45"/>
    <w:rsid w:val="00E46F44"/>
    <w:rsid w:val="00E471CF"/>
    <w:rsid w:val="00E47B23"/>
    <w:rsid w:val="00E509BC"/>
    <w:rsid w:val="00E52443"/>
    <w:rsid w:val="00E55AFE"/>
    <w:rsid w:val="00E566E0"/>
    <w:rsid w:val="00E56EDD"/>
    <w:rsid w:val="00E5733D"/>
    <w:rsid w:val="00E601DB"/>
    <w:rsid w:val="00E60BB9"/>
    <w:rsid w:val="00E61600"/>
    <w:rsid w:val="00E617D7"/>
    <w:rsid w:val="00E62835"/>
    <w:rsid w:val="00E63391"/>
    <w:rsid w:val="00E662FC"/>
    <w:rsid w:val="00E66D29"/>
    <w:rsid w:val="00E66DF1"/>
    <w:rsid w:val="00E66E40"/>
    <w:rsid w:val="00E70307"/>
    <w:rsid w:val="00E733FF"/>
    <w:rsid w:val="00E73FED"/>
    <w:rsid w:val="00E760C6"/>
    <w:rsid w:val="00E77645"/>
    <w:rsid w:val="00E81CC5"/>
    <w:rsid w:val="00E83697"/>
    <w:rsid w:val="00E84D7D"/>
    <w:rsid w:val="00E85A89"/>
    <w:rsid w:val="00E864AA"/>
    <w:rsid w:val="00E86998"/>
    <w:rsid w:val="00E87CFC"/>
    <w:rsid w:val="00E919FD"/>
    <w:rsid w:val="00E9327E"/>
    <w:rsid w:val="00E93519"/>
    <w:rsid w:val="00E94D04"/>
    <w:rsid w:val="00E9619C"/>
    <w:rsid w:val="00E961CB"/>
    <w:rsid w:val="00E968C1"/>
    <w:rsid w:val="00E9779F"/>
    <w:rsid w:val="00E97CEF"/>
    <w:rsid w:val="00EA0DAA"/>
    <w:rsid w:val="00EA1877"/>
    <w:rsid w:val="00EA223F"/>
    <w:rsid w:val="00EA306C"/>
    <w:rsid w:val="00EA47F6"/>
    <w:rsid w:val="00EA546E"/>
    <w:rsid w:val="00EA7411"/>
    <w:rsid w:val="00EB36A5"/>
    <w:rsid w:val="00EB5BED"/>
    <w:rsid w:val="00EB685E"/>
    <w:rsid w:val="00EC0332"/>
    <w:rsid w:val="00EC3069"/>
    <w:rsid w:val="00EC421D"/>
    <w:rsid w:val="00EC4A25"/>
    <w:rsid w:val="00EC5084"/>
    <w:rsid w:val="00ED00D5"/>
    <w:rsid w:val="00ED1047"/>
    <w:rsid w:val="00ED1AFD"/>
    <w:rsid w:val="00ED21F4"/>
    <w:rsid w:val="00ED2C73"/>
    <w:rsid w:val="00ED4B1A"/>
    <w:rsid w:val="00ED4FBA"/>
    <w:rsid w:val="00ED726B"/>
    <w:rsid w:val="00ED7F77"/>
    <w:rsid w:val="00EE0BBE"/>
    <w:rsid w:val="00EE2B6F"/>
    <w:rsid w:val="00EE2F99"/>
    <w:rsid w:val="00EE43D4"/>
    <w:rsid w:val="00EE5DDF"/>
    <w:rsid w:val="00EE797F"/>
    <w:rsid w:val="00EF0410"/>
    <w:rsid w:val="00EF386A"/>
    <w:rsid w:val="00EF42C9"/>
    <w:rsid w:val="00EF5EAE"/>
    <w:rsid w:val="00EF73CE"/>
    <w:rsid w:val="00EF74F7"/>
    <w:rsid w:val="00EF7BB6"/>
    <w:rsid w:val="00F025A2"/>
    <w:rsid w:val="00F02D47"/>
    <w:rsid w:val="00F03FD4"/>
    <w:rsid w:val="00F04685"/>
    <w:rsid w:val="00F07388"/>
    <w:rsid w:val="00F10052"/>
    <w:rsid w:val="00F14CA7"/>
    <w:rsid w:val="00F16B07"/>
    <w:rsid w:val="00F2026E"/>
    <w:rsid w:val="00F2210A"/>
    <w:rsid w:val="00F241D8"/>
    <w:rsid w:val="00F25DDA"/>
    <w:rsid w:val="00F273DD"/>
    <w:rsid w:val="00F30999"/>
    <w:rsid w:val="00F31A67"/>
    <w:rsid w:val="00F34874"/>
    <w:rsid w:val="00F36100"/>
    <w:rsid w:val="00F36FC9"/>
    <w:rsid w:val="00F37743"/>
    <w:rsid w:val="00F4097B"/>
    <w:rsid w:val="00F425EC"/>
    <w:rsid w:val="00F43B82"/>
    <w:rsid w:val="00F4403C"/>
    <w:rsid w:val="00F44DE2"/>
    <w:rsid w:val="00F46189"/>
    <w:rsid w:val="00F461D8"/>
    <w:rsid w:val="00F47B08"/>
    <w:rsid w:val="00F5198C"/>
    <w:rsid w:val="00F51BDC"/>
    <w:rsid w:val="00F51E62"/>
    <w:rsid w:val="00F51F21"/>
    <w:rsid w:val="00F54A3D"/>
    <w:rsid w:val="00F54CB0"/>
    <w:rsid w:val="00F57840"/>
    <w:rsid w:val="00F5792B"/>
    <w:rsid w:val="00F60258"/>
    <w:rsid w:val="00F613AE"/>
    <w:rsid w:val="00F648B9"/>
    <w:rsid w:val="00F653B8"/>
    <w:rsid w:val="00F6554C"/>
    <w:rsid w:val="00F71B89"/>
    <w:rsid w:val="00F730EF"/>
    <w:rsid w:val="00F7353C"/>
    <w:rsid w:val="00F74716"/>
    <w:rsid w:val="00F75503"/>
    <w:rsid w:val="00F75D79"/>
    <w:rsid w:val="00F76663"/>
    <w:rsid w:val="00F767FB"/>
    <w:rsid w:val="00F76F8F"/>
    <w:rsid w:val="00F801F9"/>
    <w:rsid w:val="00F811DA"/>
    <w:rsid w:val="00F822E2"/>
    <w:rsid w:val="00F8341D"/>
    <w:rsid w:val="00F839DF"/>
    <w:rsid w:val="00F86F9A"/>
    <w:rsid w:val="00F9077B"/>
    <w:rsid w:val="00F907C0"/>
    <w:rsid w:val="00F92378"/>
    <w:rsid w:val="00F92843"/>
    <w:rsid w:val="00F932FE"/>
    <w:rsid w:val="00F9408D"/>
    <w:rsid w:val="00F941DF"/>
    <w:rsid w:val="00F95754"/>
    <w:rsid w:val="00F959A5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7285"/>
    <w:rsid w:val="00FB16E5"/>
    <w:rsid w:val="00FB241A"/>
    <w:rsid w:val="00FB25D8"/>
    <w:rsid w:val="00FB36FA"/>
    <w:rsid w:val="00FB3C71"/>
    <w:rsid w:val="00FB62DE"/>
    <w:rsid w:val="00FB7DAD"/>
    <w:rsid w:val="00FC0FC2"/>
    <w:rsid w:val="00FC1192"/>
    <w:rsid w:val="00FC11AB"/>
    <w:rsid w:val="00FC28B8"/>
    <w:rsid w:val="00FC3570"/>
    <w:rsid w:val="00FC3D10"/>
    <w:rsid w:val="00FC7453"/>
    <w:rsid w:val="00FD0B57"/>
    <w:rsid w:val="00FD0BF4"/>
    <w:rsid w:val="00FD28FD"/>
    <w:rsid w:val="00FD360B"/>
    <w:rsid w:val="00FD3859"/>
    <w:rsid w:val="00FD3AA4"/>
    <w:rsid w:val="00FD433E"/>
    <w:rsid w:val="00FD6E32"/>
    <w:rsid w:val="00FD6F92"/>
    <w:rsid w:val="00FD722D"/>
    <w:rsid w:val="00FD78D6"/>
    <w:rsid w:val="00FE0F19"/>
    <w:rsid w:val="00FE251B"/>
    <w:rsid w:val="00FE345F"/>
    <w:rsid w:val="00FE3DD3"/>
    <w:rsid w:val="00FE5B2F"/>
    <w:rsid w:val="00FE5F63"/>
    <w:rsid w:val="00FF1289"/>
    <w:rsid w:val="00FF1D75"/>
    <w:rsid w:val="00FF2C4C"/>
    <w:rsid w:val="00FF3E78"/>
    <w:rsid w:val="00FF48C6"/>
    <w:rsid w:val="00FF5FAB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3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2BDF"/>
  </w:style>
  <w:style w:type="character" w:customStyle="1" w:styleId="CommentTextChar">
    <w:name w:val="Comment Text Char"/>
    <w:basedOn w:val="DefaultParagraphFont"/>
    <w:link w:val="CommentText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qFormat/>
    <w:rsid w:val="00C81C50"/>
    <w:pPr>
      <w:numPr>
        <w:numId w:val="2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25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109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6533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Ralf Rossbach</cp:lastModifiedBy>
  <cp:revision>26</cp:revision>
  <dcterms:created xsi:type="dcterms:W3CDTF">2020-10-19T13:27:00Z</dcterms:created>
  <dcterms:modified xsi:type="dcterms:W3CDTF">2020-10-23T04:38:00Z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